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5EE4" w14:textId="0126712D" w:rsidR="002C6660" w:rsidRPr="00CD1EBD" w:rsidRDefault="002C6660" w:rsidP="00394275">
      <w:pPr>
        <w:pStyle w:val="Naslov1"/>
      </w:pPr>
      <w:r w:rsidRPr="00CD1EBD">
        <w:t xml:space="preserve">OBRAZLOŽENJE </w:t>
      </w:r>
      <w:r w:rsidR="004A617F">
        <w:t>I</w:t>
      </w:r>
      <w:r w:rsidR="00884EE5">
        <w:t>I</w:t>
      </w:r>
      <w:r w:rsidR="004A617F">
        <w:t xml:space="preserve">. IZMJENA </w:t>
      </w:r>
      <w:r w:rsidRPr="00CD1EBD">
        <w:t>FINANCIJSKOG PLANA GLAZBENE ŠKOLE</w:t>
      </w:r>
      <w:r w:rsidR="00A80820">
        <w:t xml:space="preserve"> ALBERTA ŠTRIGE KRIŽEVCI ZA 2024</w:t>
      </w:r>
      <w:r w:rsidR="007725A9">
        <w:t xml:space="preserve">. GODINU </w:t>
      </w:r>
    </w:p>
    <w:p w14:paraId="47371636" w14:textId="77777777" w:rsidR="005C2A4B" w:rsidRDefault="005C2A4B" w:rsidP="00394275">
      <w:pPr>
        <w:jc w:val="both"/>
        <w:rPr>
          <w:rFonts w:eastAsia="Times New Roman" w:cstheme="minorHAnsi"/>
          <w:b w:val="0"/>
          <w:sz w:val="22"/>
        </w:rPr>
      </w:pPr>
    </w:p>
    <w:p w14:paraId="275BF71A" w14:textId="77777777" w:rsidR="005C2A4B" w:rsidRPr="005C2A4B" w:rsidRDefault="005C2A4B" w:rsidP="00394275">
      <w:pPr>
        <w:jc w:val="both"/>
      </w:pPr>
    </w:p>
    <w:p w14:paraId="7E262195" w14:textId="6429B318" w:rsidR="00400A4D" w:rsidRDefault="00B73C10" w:rsidP="00394275">
      <w:pPr>
        <w:pStyle w:val="Naslov2"/>
        <w:numPr>
          <w:ilvl w:val="0"/>
          <w:numId w:val="14"/>
        </w:numPr>
        <w:jc w:val="both"/>
      </w:pPr>
      <w:r>
        <w:t xml:space="preserve">OBRAZLOŽENJE </w:t>
      </w:r>
      <w:r w:rsidR="007300C9">
        <w:t xml:space="preserve">IZMJENA </w:t>
      </w:r>
      <w:r>
        <w:t>OPĆEG DIJELA FINANCIJSKOG PLANA</w:t>
      </w:r>
    </w:p>
    <w:p w14:paraId="2EC89761" w14:textId="77777777" w:rsidR="007A0317" w:rsidRPr="007A0317" w:rsidRDefault="007A0317" w:rsidP="007A0317"/>
    <w:p w14:paraId="17E34592" w14:textId="0E2914D1" w:rsidR="00B73C10" w:rsidRDefault="00B73C10" w:rsidP="00394275">
      <w:pPr>
        <w:pStyle w:val="Naslov3"/>
        <w:numPr>
          <w:ilvl w:val="0"/>
          <w:numId w:val="12"/>
        </w:numPr>
        <w:jc w:val="both"/>
      </w:pPr>
      <w:r w:rsidRPr="00400A4D">
        <w:t xml:space="preserve">OBRAZLOŽENJE </w:t>
      </w:r>
      <w:r w:rsidR="007300C9">
        <w:t xml:space="preserve">IZMJENA </w:t>
      </w:r>
      <w:r w:rsidRPr="00400A4D">
        <w:t>PRIHODA I RASHODA</w:t>
      </w:r>
    </w:p>
    <w:p w14:paraId="591053AA" w14:textId="64930E64" w:rsidR="004E722D" w:rsidRDefault="004E722D" w:rsidP="004E722D">
      <w:pPr>
        <w:jc w:val="both"/>
      </w:pPr>
    </w:p>
    <w:p w14:paraId="789BEE56" w14:textId="6F0298B2" w:rsidR="004E722D" w:rsidRPr="004E722D" w:rsidRDefault="004E722D" w:rsidP="004E722D">
      <w:pPr>
        <w:jc w:val="both"/>
      </w:pPr>
      <w:r>
        <w:rPr>
          <w:b w:val="0"/>
          <w:sz w:val="22"/>
        </w:rPr>
        <w:t xml:space="preserve">Izmjene financijskog plana odnose se najvećim dijelom na izmjenu </w:t>
      </w:r>
      <w:r w:rsidRPr="00476880">
        <w:rPr>
          <w:b w:val="0"/>
          <w:sz w:val="22"/>
        </w:rPr>
        <w:t xml:space="preserve">prihoda i rashoda poslovanja. </w:t>
      </w:r>
      <w:r w:rsidRPr="00394275">
        <w:rPr>
          <w:sz w:val="22"/>
        </w:rPr>
        <w:t>Prihodi</w:t>
      </w:r>
      <w:r w:rsidR="004C2E30">
        <w:rPr>
          <w:sz w:val="22"/>
        </w:rPr>
        <w:t xml:space="preserve"> i rashodi</w:t>
      </w:r>
      <w:r w:rsidRPr="00394275">
        <w:rPr>
          <w:sz w:val="22"/>
        </w:rPr>
        <w:t xml:space="preserve"> poslovanja</w:t>
      </w:r>
      <w:r>
        <w:rPr>
          <w:b w:val="0"/>
          <w:sz w:val="22"/>
        </w:rPr>
        <w:t xml:space="preserve"> su </w:t>
      </w:r>
      <w:r w:rsidR="004C2E30">
        <w:rPr>
          <w:b w:val="0"/>
          <w:sz w:val="22"/>
        </w:rPr>
        <w:t>smanjeni su za 10.271 euro</w:t>
      </w:r>
      <w:r>
        <w:rPr>
          <w:b w:val="0"/>
          <w:sz w:val="22"/>
        </w:rPr>
        <w:t xml:space="preserve">. </w:t>
      </w:r>
      <w:r w:rsidR="006D362C">
        <w:rPr>
          <w:sz w:val="22"/>
        </w:rPr>
        <w:t>R</w:t>
      </w:r>
      <w:r>
        <w:rPr>
          <w:sz w:val="22"/>
        </w:rPr>
        <w:t xml:space="preserve">ashodi za nabavu nefinancijske imovine </w:t>
      </w:r>
      <w:r>
        <w:rPr>
          <w:b w:val="0"/>
          <w:sz w:val="22"/>
        </w:rPr>
        <w:t xml:space="preserve"> </w:t>
      </w:r>
      <w:r w:rsidR="006D362C">
        <w:rPr>
          <w:b w:val="0"/>
          <w:sz w:val="22"/>
        </w:rPr>
        <w:t>smanjeni su za 1.250 eura.</w:t>
      </w:r>
    </w:p>
    <w:p w14:paraId="04F0B002" w14:textId="3CFE15F7" w:rsidR="00400A4D" w:rsidRDefault="00400A4D" w:rsidP="00394275">
      <w:pPr>
        <w:jc w:val="both"/>
      </w:pPr>
    </w:p>
    <w:p w14:paraId="7A9D7B1F" w14:textId="77777777" w:rsidR="0061243E" w:rsidRDefault="0061243E" w:rsidP="00394275">
      <w:pPr>
        <w:jc w:val="both"/>
      </w:pPr>
    </w:p>
    <w:p w14:paraId="64EC5BC2" w14:textId="691D524D" w:rsidR="004E722D" w:rsidRPr="004E722D" w:rsidRDefault="00400A4D" w:rsidP="004E722D">
      <w:pPr>
        <w:pStyle w:val="Naslov3"/>
        <w:jc w:val="both"/>
        <w:rPr>
          <w:u w:val="none"/>
        </w:rPr>
      </w:pPr>
      <w:r w:rsidRPr="00CD1EBD">
        <w:rPr>
          <w:u w:val="none"/>
        </w:rPr>
        <w:t>PRIHODI</w:t>
      </w:r>
      <w:r w:rsidR="00D627F2" w:rsidRPr="00CD1EBD">
        <w:rPr>
          <w:u w:val="none"/>
        </w:rPr>
        <w:t xml:space="preserve">  </w:t>
      </w:r>
    </w:p>
    <w:p w14:paraId="59B77390" w14:textId="5F3498DD" w:rsidR="00CD1EBD" w:rsidRDefault="00476880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U I</w:t>
      </w:r>
      <w:r w:rsidR="006D362C">
        <w:rPr>
          <w:b w:val="0"/>
          <w:sz w:val="22"/>
        </w:rPr>
        <w:t>I</w:t>
      </w:r>
      <w:r>
        <w:rPr>
          <w:b w:val="0"/>
          <w:sz w:val="22"/>
        </w:rPr>
        <w:t>. Izmjenama financijskog plana za 2024</w:t>
      </w:r>
      <w:r w:rsidR="00CD1EBD">
        <w:rPr>
          <w:b w:val="0"/>
          <w:sz w:val="22"/>
        </w:rPr>
        <w:t>. godinu planir</w:t>
      </w:r>
      <w:r w:rsidR="004371E2">
        <w:rPr>
          <w:b w:val="0"/>
          <w:sz w:val="22"/>
        </w:rPr>
        <w:t>a</w:t>
      </w:r>
      <w:r w:rsidR="00071FF5">
        <w:rPr>
          <w:b w:val="0"/>
          <w:sz w:val="22"/>
        </w:rPr>
        <w:t xml:space="preserve">ni </w:t>
      </w:r>
      <w:r>
        <w:rPr>
          <w:b w:val="0"/>
          <w:sz w:val="22"/>
        </w:rPr>
        <w:t>prihodi</w:t>
      </w:r>
      <w:r w:rsidR="00071FF5">
        <w:rPr>
          <w:b w:val="0"/>
          <w:sz w:val="22"/>
        </w:rPr>
        <w:t xml:space="preserve"> u iznosu </w:t>
      </w:r>
      <w:r w:rsidR="006D362C">
        <w:rPr>
          <w:b w:val="0"/>
          <w:sz w:val="22"/>
        </w:rPr>
        <w:t>1.428.402,12</w:t>
      </w:r>
      <w:r w:rsidR="004A617F">
        <w:rPr>
          <w:b w:val="0"/>
          <w:sz w:val="22"/>
        </w:rPr>
        <w:t xml:space="preserve"> eura</w:t>
      </w:r>
      <w:r>
        <w:rPr>
          <w:b w:val="0"/>
          <w:sz w:val="22"/>
        </w:rPr>
        <w:t xml:space="preserve"> </w:t>
      </w:r>
      <w:r w:rsidR="006D362C">
        <w:rPr>
          <w:b w:val="0"/>
          <w:sz w:val="22"/>
        </w:rPr>
        <w:t>smanjeni</w:t>
      </w:r>
      <w:r w:rsidR="004A617F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su </w:t>
      </w:r>
      <w:r w:rsidR="006D362C">
        <w:rPr>
          <w:b w:val="0"/>
          <w:sz w:val="22"/>
        </w:rPr>
        <w:t>10.271 euro</w:t>
      </w:r>
      <w:r>
        <w:rPr>
          <w:b w:val="0"/>
          <w:sz w:val="22"/>
        </w:rPr>
        <w:t>,</w:t>
      </w:r>
      <w:r w:rsidR="004A617F">
        <w:rPr>
          <w:b w:val="0"/>
          <w:sz w:val="22"/>
        </w:rPr>
        <w:t xml:space="preserve"> te novi plan prihoda iznosi </w:t>
      </w:r>
      <w:r>
        <w:rPr>
          <w:b w:val="0"/>
          <w:sz w:val="22"/>
        </w:rPr>
        <w:t>1.</w:t>
      </w:r>
      <w:r w:rsidR="006D362C">
        <w:rPr>
          <w:b w:val="0"/>
          <w:sz w:val="22"/>
        </w:rPr>
        <w:t>418.131,12 eura</w:t>
      </w:r>
      <w:r>
        <w:rPr>
          <w:b w:val="0"/>
          <w:sz w:val="22"/>
        </w:rPr>
        <w:t xml:space="preserve">. </w:t>
      </w:r>
    </w:p>
    <w:p w14:paraId="1E0654B8" w14:textId="07E79F2E" w:rsidR="004E722D" w:rsidRPr="00911F2B" w:rsidRDefault="004E722D" w:rsidP="004E722D">
      <w:pPr>
        <w:pStyle w:val="Opisslike"/>
        <w:jc w:val="left"/>
        <w:rPr>
          <w:b w:val="0"/>
          <w:color w:val="auto"/>
          <w:sz w:val="22"/>
        </w:rPr>
      </w:pPr>
      <w:r w:rsidRPr="00911F2B">
        <w:rPr>
          <w:b w:val="0"/>
          <w:color w:val="auto"/>
        </w:rPr>
        <w:t xml:space="preserve">Tablica </w:t>
      </w:r>
      <w:r w:rsidRPr="00911F2B">
        <w:rPr>
          <w:b w:val="0"/>
          <w:color w:val="auto"/>
        </w:rPr>
        <w:fldChar w:fldCharType="begin"/>
      </w:r>
      <w:r w:rsidRPr="00911F2B">
        <w:rPr>
          <w:b w:val="0"/>
          <w:color w:val="auto"/>
        </w:rPr>
        <w:instrText xml:space="preserve"> SEQ Tablica \* ARABIC </w:instrText>
      </w:r>
      <w:r w:rsidRPr="00911F2B">
        <w:rPr>
          <w:b w:val="0"/>
          <w:color w:val="auto"/>
        </w:rPr>
        <w:fldChar w:fldCharType="separate"/>
      </w:r>
      <w:r w:rsidR="00911F2B">
        <w:rPr>
          <w:b w:val="0"/>
          <w:noProof/>
          <w:color w:val="auto"/>
        </w:rPr>
        <w:t>1</w:t>
      </w:r>
      <w:r w:rsidRPr="00911F2B">
        <w:rPr>
          <w:b w:val="0"/>
          <w:color w:val="auto"/>
        </w:rPr>
        <w:fldChar w:fldCharType="end"/>
      </w:r>
    </w:p>
    <w:tbl>
      <w:tblPr>
        <w:tblW w:w="9113" w:type="dxa"/>
        <w:tblLook w:val="04A0" w:firstRow="1" w:lastRow="0" w:firstColumn="1" w:lastColumn="0" w:noHBand="0" w:noVBand="1"/>
      </w:tblPr>
      <w:tblGrid>
        <w:gridCol w:w="3842"/>
        <w:gridCol w:w="1718"/>
        <w:gridCol w:w="1835"/>
        <w:gridCol w:w="1718"/>
      </w:tblGrid>
      <w:tr w:rsidR="004C2E30" w:rsidRPr="004C2E30" w14:paraId="19B2DF6C" w14:textId="77777777" w:rsidTr="004C2E30">
        <w:trPr>
          <w:trHeight w:val="396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9ABD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16DC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B35E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CE87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4C2E30" w:rsidRPr="004C2E30" w14:paraId="4EFB638C" w14:textId="77777777" w:rsidTr="004C2E30">
        <w:trPr>
          <w:trHeight w:val="38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E58F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890C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72FD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47C0" w14:textId="77777777" w:rsidR="004C2E30" w:rsidRPr="004C2E30" w:rsidRDefault="004C2E30" w:rsidP="004C2E3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4C2E30" w:rsidRPr="004C2E30" w14:paraId="527FB555" w14:textId="77777777" w:rsidTr="004C2E30">
        <w:trPr>
          <w:trHeight w:val="39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D26C0B0" w14:textId="77777777" w:rsidR="004C2E30" w:rsidRPr="004C2E30" w:rsidRDefault="004C2E30" w:rsidP="004C2E30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2BAD6B5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1.428.402,12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4CBD57E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ACA0071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1.418.131,12</w:t>
            </w:r>
          </w:p>
        </w:tc>
      </w:tr>
      <w:tr w:rsidR="004C2E30" w:rsidRPr="004C2E30" w14:paraId="33E62981" w14:textId="77777777" w:rsidTr="004C2E30">
        <w:trPr>
          <w:trHeight w:val="38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6642" w14:textId="77777777" w:rsidR="004C2E30" w:rsidRPr="004C2E30" w:rsidRDefault="004C2E30" w:rsidP="004C2E30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A66D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1.428.357,12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8322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7989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1.418.086,12</w:t>
            </w:r>
          </w:p>
        </w:tc>
      </w:tr>
      <w:tr w:rsidR="004C2E30" w:rsidRPr="004C2E30" w14:paraId="4AC91D7D" w14:textId="77777777" w:rsidTr="004C2E30">
        <w:trPr>
          <w:trHeight w:val="39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FE33" w14:textId="77777777" w:rsidR="004C2E30" w:rsidRPr="004C2E30" w:rsidRDefault="004C2E30" w:rsidP="004C2E30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B72D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3295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5412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4C2E30" w:rsidRPr="004C2E30" w14:paraId="025FF74F" w14:textId="77777777" w:rsidTr="004C2E30">
        <w:trPr>
          <w:trHeight w:val="38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07D3448" w14:textId="77777777" w:rsidR="004C2E30" w:rsidRPr="004C2E30" w:rsidRDefault="004C2E30" w:rsidP="004C2E30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E4B68E6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1.439.409,97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E0428FB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A4EE89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1.429.138,97</w:t>
            </w:r>
          </w:p>
        </w:tc>
      </w:tr>
      <w:tr w:rsidR="004C2E30" w:rsidRPr="004C2E30" w14:paraId="07205907" w14:textId="77777777" w:rsidTr="004C2E30">
        <w:trPr>
          <w:trHeight w:val="38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36CA" w14:textId="77777777" w:rsidR="004C2E30" w:rsidRPr="004C2E30" w:rsidRDefault="004C2E30" w:rsidP="004C2E30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B9DB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1.382.566,97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C234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-9.021,00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0ED7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1.373.545,97</w:t>
            </w:r>
          </w:p>
        </w:tc>
      </w:tr>
      <w:tr w:rsidR="004C2E30" w:rsidRPr="004C2E30" w14:paraId="53665A48" w14:textId="77777777" w:rsidTr="004C2E30">
        <w:trPr>
          <w:trHeight w:val="39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0C06" w14:textId="77777777" w:rsidR="004C2E30" w:rsidRPr="004C2E30" w:rsidRDefault="004C2E30" w:rsidP="004C2E30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4202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56.843,00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1C12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-1.250,00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B41C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55.593,00</w:t>
            </w:r>
          </w:p>
        </w:tc>
      </w:tr>
      <w:tr w:rsidR="004C2E30" w:rsidRPr="004C2E30" w14:paraId="2EA610EA" w14:textId="77777777" w:rsidTr="004C2E30">
        <w:trPr>
          <w:trHeight w:val="38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A25A45" w14:textId="77777777" w:rsidR="004C2E30" w:rsidRPr="004C2E30" w:rsidRDefault="004C2E30" w:rsidP="004C2E30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76DC1F0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-11.007,85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8B5E8DB" w14:textId="77777777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B2FD24" w14:textId="6E640DAE" w:rsidR="004C2E30" w:rsidRPr="004C2E30" w:rsidRDefault="004C2E30" w:rsidP="004C2E3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4C2E3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-11.007,85</w:t>
            </w:r>
          </w:p>
        </w:tc>
      </w:tr>
    </w:tbl>
    <w:p w14:paraId="7F4830AE" w14:textId="76795581" w:rsidR="00DA6A3D" w:rsidRPr="00911F2B" w:rsidRDefault="00DA6A3D" w:rsidP="007A0317">
      <w:pPr>
        <w:spacing w:after="160" w:line="360" w:lineRule="auto"/>
        <w:jc w:val="both"/>
        <w:rPr>
          <w:b w:val="0"/>
          <w:sz w:val="22"/>
        </w:rPr>
      </w:pPr>
    </w:p>
    <w:p w14:paraId="332EAEEC" w14:textId="77777777" w:rsidR="0061243E" w:rsidRDefault="0061243E" w:rsidP="004E722D">
      <w:pPr>
        <w:pStyle w:val="Opisslike"/>
        <w:jc w:val="left"/>
        <w:rPr>
          <w:b w:val="0"/>
          <w:color w:val="auto"/>
        </w:rPr>
      </w:pPr>
    </w:p>
    <w:p w14:paraId="3BF3438C" w14:textId="77777777" w:rsidR="0061243E" w:rsidRDefault="0061243E" w:rsidP="004E722D">
      <w:pPr>
        <w:pStyle w:val="Opisslike"/>
        <w:jc w:val="left"/>
        <w:rPr>
          <w:b w:val="0"/>
          <w:color w:val="auto"/>
        </w:rPr>
      </w:pPr>
    </w:p>
    <w:p w14:paraId="22361E19" w14:textId="77777777" w:rsidR="0061243E" w:rsidRDefault="0061243E" w:rsidP="004E722D">
      <w:pPr>
        <w:pStyle w:val="Opisslike"/>
        <w:jc w:val="left"/>
        <w:rPr>
          <w:b w:val="0"/>
          <w:color w:val="auto"/>
        </w:rPr>
      </w:pPr>
    </w:p>
    <w:p w14:paraId="347B7C38" w14:textId="77777777" w:rsidR="0061243E" w:rsidRDefault="0061243E" w:rsidP="004E722D">
      <w:pPr>
        <w:pStyle w:val="Opisslike"/>
        <w:jc w:val="left"/>
        <w:rPr>
          <w:b w:val="0"/>
          <w:color w:val="auto"/>
        </w:rPr>
      </w:pPr>
    </w:p>
    <w:p w14:paraId="33534938" w14:textId="77777777" w:rsidR="0061243E" w:rsidRDefault="0061243E" w:rsidP="004E722D">
      <w:pPr>
        <w:pStyle w:val="Opisslike"/>
        <w:jc w:val="left"/>
        <w:rPr>
          <w:b w:val="0"/>
          <w:color w:val="auto"/>
        </w:rPr>
      </w:pPr>
    </w:p>
    <w:p w14:paraId="0B5CF4F1" w14:textId="77777777" w:rsidR="0061243E" w:rsidRDefault="0061243E" w:rsidP="004E722D">
      <w:pPr>
        <w:pStyle w:val="Opisslike"/>
        <w:jc w:val="left"/>
        <w:rPr>
          <w:b w:val="0"/>
          <w:color w:val="auto"/>
        </w:rPr>
      </w:pPr>
    </w:p>
    <w:p w14:paraId="3AC56BB9" w14:textId="77777777" w:rsidR="0061243E" w:rsidRDefault="0061243E" w:rsidP="004E722D">
      <w:pPr>
        <w:pStyle w:val="Opisslike"/>
        <w:jc w:val="left"/>
        <w:rPr>
          <w:b w:val="0"/>
          <w:color w:val="auto"/>
        </w:rPr>
      </w:pPr>
    </w:p>
    <w:p w14:paraId="00033ABF" w14:textId="483FE109" w:rsidR="002C4BC7" w:rsidRPr="0061243E" w:rsidRDefault="004E722D" w:rsidP="0061243E">
      <w:pPr>
        <w:pStyle w:val="Opisslike"/>
        <w:jc w:val="left"/>
        <w:rPr>
          <w:b w:val="0"/>
          <w:color w:val="auto"/>
        </w:rPr>
      </w:pPr>
      <w:r w:rsidRPr="00911F2B">
        <w:rPr>
          <w:b w:val="0"/>
          <w:color w:val="auto"/>
        </w:rPr>
        <w:t xml:space="preserve">Tablica </w:t>
      </w:r>
      <w:r w:rsidRPr="00911F2B">
        <w:rPr>
          <w:b w:val="0"/>
          <w:color w:val="auto"/>
        </w:rPr>
        <w:fldChar w:fldCharType="begin"/>
      </w:r>
      <w:r w:rsidRPr="00911F2B">
        <w:rPr>
          <w:b w:val="0"/>
          <w:color w:val="auto"/>
        </w:rPr>
        <w:instrText xml:space="preserve"> SEQ Tablica \* ARABIC </w:instrText>
      </w:r>
      <w:r w:rsidRPr="00911F2B">
        <w:rPr>
          <w:b w:val="0"/>
          <w:color w:val="auto"/>
        </w:rPr>
        <w:fldChar w:fldCharType="separate"/>
      </w:r>
      <w:r w:rsidR="00911F2B">
        <w:rPr>
          <w:b w:val="0"/>
          <w:noProof/>
          <w:color w:val="auto"/>
        </w:rPr>
        <w:t>2</w:t>
      </w:r>
      <w:r w:rsidRPr="00911F2B">
        <w:rPr>
          <w:b w:val="0"/>
          <w:color w:val="auto"/>
        </w:rPr>
        <w:fldChar w:fldCharType="end"/>
      </w:r>
    </w:p>
    <w:tbl>
      <w:tblPr>
        <w:tblW w:w="9078" w:type="dxa"/>
        <w:tblLook w:val="04A0" w:firstRow="1" w:lastRow="0" w:firstColumn="1" w:lastColumn="0" w:noHBand="0" w:noVBand="1"/>
      </w:tblPr>
      <w:tblGrid>
        <w:gridCol w:w="821"/>
        <w:gridCol w:w="3264"/>
        <w:gridCol w:w="1537"/>
        <w:gridCol w:w="1835"/>
        <w:gridCol w:w="1621"/>
      </w:tblGrid>
      <w:tr w:rsidR="002C4BC7" w:rsidRPr="002C4BC7" w14:paraId="316F4291" w14:textId="77777777" w:rsidTr="002C4BC7"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1D0EE3B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501045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Naziv prihoda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58D01CF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8B1466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9A81B8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2C4BC7" w:rsidRPr="002C4BC7" w14:paraId="7AC71BA9" w14:textId="77777777" w:rsidTr="002C4BC7">
        <w:trPr>
          <w:trHeight w:val="228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7C89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4EAA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A0C1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F384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DBE9" w14:textId="77777777" w:rsidR="002C4BC7" w:rsidRPr="002C4BC7" w:rsidRDefault="002C4BC7" w:rsidP="002C4BC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2C4BC7" w:rsidRPr="002C4BC7" w14:paraId="208D025A" w14:textId="77777777" w:rsidTr="002C4BC7">
        <w:trPr>
          <w:trHeight w:val="36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0E11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884E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E1EA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1.428.402,12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B615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2901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1.418.131,12</w:t>
            </w:r>
          </w:p>
        </w:tc>
      </w:tr>
      <w:tr w:rsidR="002C4BC7" w:rsidRPr="002C4BC7" w14:paraId="6013729E" w14:textId="77777777" w:rsidTr="002C4BC7">
        <w:trPr>
          <w:trHeight w:val="36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FB41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CE2D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347D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1.428.357,12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9CB2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0C36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1.418.086,12</w:t>
            </w:r>
          </w:p>
        </w:tc>
      </w:tr>
      <w:tr w:rsidR="002C4BC7" w:rsidRPr="002C4BC7" w14:paraId="7708382F" w14:textId="77777777" w:rsidTr="002C4BC7">
        <w:trPr>
          <w:trHeight w:val="427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131A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C861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F558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1.279.359,01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3572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-17.470,00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0F49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1.261.889,01</w:t>
            </w:r>
          </w:p>
        </w:tc>
      </w:tr>
      <w:tr w:rsidR="002C4BC7" w:rsidRPr="002C4BC7" w14:paraId="0850D2F2" w14:textId="77777777" w:rsidTr="002C4BC7">
        <w:trPr>
          <w:trHeight w:val="411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6D05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1BBA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9048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44.900,00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C83D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9AD6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2C4BC7" w:rsidRPr="002C4BC7" w14:paraId="44AB05BC" w14:textId="77777777" w:rsidTr="002C4BC7">
        <w:trPr>
          <w:trHeight w:val="427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412B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CB64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7AB7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B1F2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674F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7.200,00</w:t>
            </w:r>
          </w:p>
        </w:tc>
      </w:tr>
      <w:tr w:rsidR="002C4BC7" w:rsidRPr="002C4BC7" w14:paraId="39E37612" w14:textId="77777777" w:rsidTr="002C4BC7">
        <w:trPr>
          <w:trHeight w:val="411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D470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B00A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6A71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96.998,11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3FCD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6.759,00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71A3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103.757,11</w:t>
            </w:r>
          </w:p>
        </w:tc>
      </w:tr>
      <w:tr w:rsidR="002C4BC7" w:rsidRPr="002C4BC7" w14:paraId="216463BD" w14:textId="77777777" w:rsidTr="002C4BC7">
        <w:trPr>
          <w:trHeight w:val="36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740B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AC3B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0BEE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81A6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B57D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240,00</w:t>
            </w:r>
          </w:p>
        </w:tc>
      </w:tr>
      <w:tr w:rsidR="002C4BC7" w:rsidRPr="002C4BC7" w14:paraId="16F0D335" w14:textId="77777777" w:rsidTr="002C4BC7">
        <w:trPr>
          <w:trHeight w:val="36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0FB8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D950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B93D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3792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B0C8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2C4BC7" w:rsidRPr="002C4BC7" w14:paraId="7E6BB017" w14:textId="77777777" w:rsidTr="002C4BC7">
        <w:trPr>
          <w:trHeight w:val="366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56F8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4335" w14:textId="77777777" w:rsidR="002C4BC7" w:rsidRPr="002C4BC7" w:rsidRDefault="002C4BC7" w:rsidP="002C4BC7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1D4D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CCAA" w14:textId="77777777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90B7" w14:textId="79058A8A" w:rsidR="002C4BC7" w:rsidRPr="002C4BC7" w:rsidRDefault="002C4BC7" w:rsidP="002C4BC7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2C4BC7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</w:tbl>
    <w:p w14:paraId="56C83F14" w14:textId="1FDFB14E" w:rsidR="004A617F" w:rsidRDefault="004A617F" w:rsidP="007A0317">
      <w:pPr>
        <w:spacing w:after="160" w:line="360" w:lineRule="auto"/>
        <w:jc w:val="both"/>
        <w:rPr>
          <w:b w:val="0"/>
          <w:sz w:val="22"/>
        </w:rPr>
      </w:pPr>
    </w:p>
    <w:p w14:paraId="2141A85C" w14:textId="6C835BE8" w:rsidR="007A0317" w:rsidRDefault="00071FF5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63 – P</w:t>
      </w:r>
      <w:r w:rsidR="007A0317">
        <w:rPr>
          <w:b w:val="0"/>
          <w:sz w:val="22"/>
        </w:rPr>
        <w:t>rihodi od p</w:t>
      </w:r>
      <w:r>
        <w:rPr>
          <w:b w:val="0"/>
          <w:sz w:val="22"/>
        </w:rPr>
        <w:t>omoći od s</w:t>
      </w:r>
      <w:r w:rsidR="007A0317">
        <w:rPr>
          <w:b w:val="0"/>
          <w:sz w:val="22"/>
        </w:rPr>
        <w:t xml:space="preserve">ubjekata unutar općeg proračuna (državnog proračuna MZO i proračuna županije KKŽ za financiranje rashoda za zaposlene) u iznosu od </w:t>
      </w:r>
      <w:r w:rsidR="002C4BC7">
        <w:rPr>
          <w:b w:val="0"/>
          <w:sz w:val="22"/>
        </w:rPr>
        <w:t>1.279.359,01</w:t>
      </w:r>
      <w:r w:rsidR="007A0317">
        <w:rPr>
          <w:b w:val="0"/>
          <w:sz w:val="22"/>
        </w:rPr>
        <w:t xml:space="preserve"> eura </w:t>
      </w:r>
      <w:r w:rsidR="002C4BC7">
        <w:rPr>
          <w:b w:val="0"/>
          <w:sz w:val="22"/>
        </w:rPr>
        <w:t>smanjeni</w:t>
      </w:r>
      <w:r w:rsidR="007A0317">
        <w:rPr>
          <w:b w:val="0"/>
          <w:sz w:val="22"/>
        </w:rPr>
        <w:t xml:space="preserve"> su za </w:t>
      </w:r>
      <w:r w:rsidR="002C4BC7">
        <w:rPr>
          <w:b w:val="0"/>
          <w:sz w:val="22"/>
        </w:rPr>
        <w:t>17.470</w:t>
      </w:r>
      <w:r w:rsidR="007A0317">
        <w:rPr>
          <w:b w:val="0"/>
          <w:sz w:val="22"/>
        </w:rPr>
        <w:t xml:space="preserve"> eura. </w:t>
      </w:r>
      <w:r w:rsidR="002C4BC7">
        <w:rPr>
          <w:b w:val="0"/>
          <w:sz w:val="22"/>
        </w:rPr>
        <w:t xml:space="preserve"> Smanjenje se odnosi</w:t>
      </w:r>
      <w:r w:rsidR="0094174D">
        <w:rPr>
          <w:b w:val="0"/>
          <w:sz w:val="22"/>
        </w:rPr>
        <w:t xml:space="preserve"> najvećim dijelom</w:t>
      </w:r>
      <w:r w:rsidR="002C4BC7">
        <w:rPr>
          <w:b w:val="0"/>
          <w:sz w:val="22"/>
        </w:rPr>
        <w:t xml:space="preserve"> na smanjene troškove </w:t>
      </w:r>
      <w:r w:rsidR="00315799">
        <w:rPr>
          <w:b w:val="0"/>
          <w:sz w:val="22"/>
        </w:rPr>
        <w:t>rashoda za zaposlene.</w:t>
      </w:r>
    </w:p>
    <w:p w14:paraId="471DEE74" w14:textId="2C7F4E68" w:rsidR="00BE0AE5" w:rsidRDefault="00BE0AE5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65 – Prihodi po posebnim propisima </w:t>
      </w:r>
      <w:r w:rsidR="009D34D0">
        <w:rPr>
          <w:b w:val="0"/>
          <w:sz w:val="22"/>
        </w:rPr>
        <w:t xml:space="preserve">odnose se na naplatu prihoda za sufinanciranje participacije učenika glazbenog obrazovanja. </w:t>
      </w:r>
    </w:p>
    <w:p w14:paraId="6251A038" w14:textId="08BEA456" w:rsidR="00330B73" w:rsidRDefault="00330B73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66 – Prihodi od pruženih usluga </w:t>
      </w:r>
      <w:r w:rsidR="009438A0">
        <w:rPr>
          <w:b w:val="0"/>
          <w:sz w:val="22"/>
        </w:rPr>
        <w:t xml:space="preserve">planirani su </w:t>
      </w:r>
      <w:r>
        <w:rPr>
          <w:b w:val="0"/>
          <w:sz w:val="22"/>
        </w:rPr>
        <w:t xml:space="preserve">u iznosu od </w:t>
      </w:r>
      <w:r w:rsidR="009438A0">
        <w:rPr>
          <w:b w:val="0"/>
          <w:sz w:val="22"/>
        </w:rPr>
        <w:t>7.000 eura. O</w:t>
      </w:r>
      <w:r>
        <w:rPr>
          <w:b w:val="0"/>
          <w:sz w:val="22"/>
        </w:rPr>
        <w:t>dnose se na ostvarene prihode od iznajmljivanja glazbenih instr</w:t>
      </w:r>
      <w:r w:rsidR="009D34D0">
        <w:rPr>
          <w:b w:val="0"/>
          <w:sz w:val="22"/>
        </w:rPr>
        <w:t xml:space="preserve">umenata u vlasništvu </w:t>
      </w:r>
      <w:r w:rsidR="00315799">
        <w:rPr>
          <w:b w:val="0"/>
          <w:sz w:val="22"/>
        </w:rPr>
        <w:t>škole, te se ovim izmjenama povećali za 200 eura</w:t>
      </w:r>
      <w:r w:rsidR="009D34D0">
        <w:rPr>
          <w:b w:val="0"/>
          <w:sz w:val="22"/>
        </w:rPr>
        <w:t>.</w:t>
      </w:r>
    </w:p>
    <w:p w14:paraId="707C7A81" w14:textId="4034536D" w:rsidR="00330B73" w:rsidRDefault="00330B73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67 – Prihodi iz nadležnog proračuna </w:t>
      </w:r>
      <w:r w:rsidR="00142014">
        <w:rPr>
          <w:b w:val="0"/>
          <w:sz w:val="22"/>
        </w:rPr>
        <w:t xml:space="preserve">i od HZZO-a </w:t>
      </w:r>
      <w:r w:rsidR="004575A7">
        <w:rPr>
          <w:b w:val="0"/>
          <w:sz w:val="22"/>
        </w:rPr>
        <w:t xml:space="preserve">povećani su za </w:t>
      </w:r>
      <w:r w:rsidR="00315799">
        <w:rPr>
          <w:b w:val="0"/>
          <w:sz w:val="22"/>
        </w:rPr>
        <w:t>6.759</w:t>
      </w:r>
      <w:r w:rsidR="004575A7">
        <w:rPr>
          <w:b w:val="0"/>
          <w:sz w:val="22"/>
        </w:rPr>
        <w:t xml:space="preserve"> eura.</w:t>
      </w:r>
      <w:r w:rsidR="00396EBA">
        <w:rPr>
          <w:b w:val="0"/>
          <w:sz w:val="22"/>
        </w:rPr>
        <w:t xml:space="preserve"> Povećanje</w:t>
      </w:r>
      <w:r w:rsidR="004575A7">
        <w:rPr>
          <w:b w:val="0"/>
          <w:sz w:val="22"/>
        </w:rPr>
        <w:t xml:space="preserve"> se </w:t>
      </w:r>
      <w:r w:rsidR="00396EBA">
        <w:rPr>
          <w:b w:val="0"/>
          <w:sz w:val="22"/>
        </w:rPr>
        <w:t>odnosi na pokrivanje</w:t>
      </w:r>
      <w:r w:rsidR="004575A7">
        <w:rPr>
          <w:b w:val="0"/>
          <w:sz w:val="22"/>
        </w:rPr>
        <w:t xml:space="preserve"> </w:t>
      </w:r>
      <w:r w:rsidR="00315799">
        <w:rPr>
          <w:b w:val="0"/>
          <w:sz w:val="22"/>
        </w:rPr>
        <w:t>troškova gostovanje učenika i nastavnika iz GŠ Biograd na moru u iznosu od 3.980 eura. Ostalo se odnosi na planirana sredstva za fiskalnu održivost vrtića.</w:t>
      </w:r>
    </w:p>
    <w:p w14:paraId="737DDAA4" w14:textId="6EA1EE84" w:rsidR="00396EBA" w:rsidRDefault="00396EBA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68 – Ostali prihodi </w:t>
      </w:r>
      <w:r w:rsidR="00315799">
        <w:rPr>
          <w:b w:val="0"/>
          <w:sz w:val="22"/>
        </w:rPr>
        <w:t>povećani su za 140</w:t>
      </w:r>
      <w:r>
        <w:rPr>
          <w:b w:val="0"/>
          <w:sz w:val="22"/>
        </w:rPr>
        <w:t xml:space="preserve"> eura</w:t>
      </w:r>
      <w:r w:rsidR="00315799">
        <w:rPr>
          <w:b w:val="0"/>
          <w:sz w:val="22"/>
        </w:rPr>
        <w:t>, odnosi se na osvojenu nagradu komornog sastava</w:t>
      </w:r>
      <w:r>
        <w:rPr>
          <w:b w:val="0"/>
          <w:sz w:val="22"/>
        </w:rPr>
        <w:t>.</w:t>
      </w:r>
    </w:p>
    <w:p w14:paraId="0AAFF822" w14:textId="439506AD" w:rsidR="009D34D0" w:rsidRDefault="009D34D0" w:rsidP="007A0317">
      <w:pPr>
        <w:spacing w:after="160" w:line="360" w:lineRule="auto"/>
        <w:jc w:val="both"/>
        <w:rPr>
          <w:b w:val="0"/>
          <w:sz w:val="22"/>
        </w:rPr>
      </w:pPr>
    </w:p>
    <w:p w14:paraId="472DFF7A" w14:textId="6939A03C" w:rsidR="009D149E" w:rsidRDefault="009D149E" w:rsidP="007A0317">
      <w:pPr>
        <w:spacing w:after="160" w:line="360" w:lineRule="auto"/>
        <w:jc w:val="both"/>
        <w:rPr>
          <w:b w:val="0"/>
          <w:sz w:val="22"/>
        </w:rPr>
      </w:pPr>
    </w:p>
    <w:p w14:paraId="62C50785" w14:textId="0DD76A01" w:rsidR="009D149E" w:rsidRDefault="009D149E" w:rsidP="007A0317">
      <w:pPr>
        <w:spacing w:after="160" w:line="360" w:lineRule="auto"/>
        <w:jc w:val="both"/>
        <w:rPr>
          <w:b w:val="0"/>
          <w:sz w:val="22"/>
        </w:rPr>
      </w:pPr>
    </w:p>
    <w:p w14:paraId="1C0A5313" w14:textId="5ACA4AFE" w:rsidR="009D149E" w:rsidRDefault="009D149E" w:rsidP="007A0317">
      <w:pPr>
        <w:spacing w:after="160" w:line="360" w:lineRule="auto"/>
        <w:jc w:val="both"/>
        <w:rPr>
          <w:b w:val="0"/>
          <w:sz w:val="22"/>
        </w:rPr>
      </w:pPr>
    </w:p>
    <w:p w14:paraId="2D0B6C4E" w14:textId="0669BC2F" w:rsidR="009D149E" w:rsidRPr="00CD1EBD" w:rsidRDefault="009D149E" w:rsidP="007A0317">
      <w:pPr>
        <w:spacing w:after="160" w:line="360" w:lineRule="auto"/>
        <w:jc w:val="both"/>
        <w:rPr>
          <w:b w:val="0"/>
          <w:sz w:val="22"/>
        </w:rPr>
      </w:pPr>
    </w:p>
    <w:p w14:paraId="11B827AE" w14:textId="79525BA6" w:rsidR="004E722D" w:rsidRDefault="00330B73" w:rsidP="004E722D">
      <w:pPr>
        <w:pStyle w:val="Naslov3"/>
        <w:spacing w:line="360" w:lineRule="auto"/>
        <w:jc w:val="both"/>
        <w:rPr>
          <w:u w:val="none"/>
        </w:rPr>
      </w:pPr>
      <w:r>
        <w:rPr>
          <w:u w:val="none"/>
        </w:rPr>
        <w:lastRenderedPageBreak/>
        <w:t>RASHODI</w:t>
      </w:r>
    </w:p>
    <w:p w14:paraId="6792EAA2" w14:textId="77777777" w:rsidR="0061243E" w:rsidRPr="0061243E" w:rsidRDefault="0061243E" w:rsidP="0061243E"/>
    <w:p w14:paraId="6D92A8FF" w14:textId="4C9B3523" w:rsidR="00396EBA" w:rsidRDefault="00396EBA" w:rsidP="004E722D">
      <w:pPr>
        <w:jc w:val="left"/>
        <w:rPr>
          <w:b w:val="0"/>
          <w:sz w:val="22"/>
        </w:rPr>
      </w:pPr>
      <w:r w:rsidRPr="004E722D">
        <w:rPr>
          <w:b w:val="0"/>
          <w:sz w:val="22"/>
        </w:rPr>
        <w:t>Plan ra</w:t>
      </w:r>
      <w:r w:rsidR="00911F2B">
        <w:rPr>
          <w:b w:val="0"/>
          <w:sz w:val="22"/>
        </w:rPr>
        <w:t>shoda</w:t>
      </w:r>
      <w:r w:rsidR="0061243E">
        <w:rPr>
          <w:b w:val="0"/>
          <w:sz w:val="22"/>
        </w:rPr>
        <w:t xml:space="preserve"> smanjen</w:t>
      </w:r>
      <w:r w:rsidRPr="004E722D">
        <w:rPr>
          <w:b w:val="0"/>
          <w:sz w:val="22"/>
        </w:rPr>
        <w:t xml:space="preserve"> </w:t>
      </w:r>
      <w:r w:rsidR="00911F2B">
        <w:rPr>
          <w:b w:val="0"/>
          <w:sz w:val="22"/>
        </w:rPr>
        <w:t xml:space="preserve">je </w:t>
      </w:r>
      <w:r w:rsidRPr="004E722D">
        <w:rPr>
          <w:b w:val="0"/>
          <w:sz w:val="22"/>
        </w:rPr>
        <w:t xml:space="preserve">za </w:t>
      </w:r>
      <w:r w:rsidR="009D149E">
        <w:rPr>
          <w:b w:val="0"/>
          <w:sz w:val="22"/>
        </w:rPr>
        <w:t>10.271 euro</w:t>
      </w:r>
      <w:r w:rsidRPr="004E722D">
        <w:rPr>
          <w:b w:val="0"/>
          <w:sz w:val="22"/>
        </w:rPr>
        <w:t>, te iznosi 1.</w:t>
      </w:r>
      <w:r w:rsidR="009D149E">
        <w:rPr>
          <w:b w:val="0"/>
          <w:sz w:val="22"/>
        </w:rPr>
        <w:t>429.138,97</w:t>
      </w:r>
      <w:r w:rsidRPr="004E722D">
        <w:rPr>
          <w:b w:val="0"/>
          <w:sz w:val="22"/>
        </w:rPr>
        <w:t xml:space="preserve"> eura.</w:t>
      </w:r>
    </w:p>
    <w:p w14:paraId="75AE4DDA" w14:textId="6ECF8940" w:rsidR="00911F2B" w:rsidRPr="00911F2B" w:rsidRDefault="00911F2B" w:rsidP="00911F2B">
      <w:pPr>
        <w:jc w:val="left"/>
        <w:rPr>
          <w:b w:val="0"/>
          <w:sz w:val="22"/>
        </w:rPr>
      </w:pPr>
    </w:p>
    <w:p w14:paraId="2AD14A3F" w14:textId="635AA9A6" w:rsidR="00911F2B" w:rsidRPr="00911F2B" w:rsidRDefault="00911F2B" w:rsidP="00911F2B">
      <w:pPr>
        <w:pStyle w:val="Opisslike"/>
        <w:jc w:val="left"/>
        <w:rPr>
          <w:b w:val="0"/>
          <w:color w:val="auto"/>
          <w:sz w:val="22"/>
          <w:szCs w:val="22"/>
        </w:rPr>
      </w:pPr>
      <w:r w:rsidRPr="00911F2B">
        <w:rPr>
          <w:b w:val="0"/>
          <w:color w:val="auto"/>
        </w:rPr>
        <w:t xml:space="preserve">Tablica </w:t>
      </w:r>
      <w:r w:rsidRPr="00911F2B">
        <w:rPr>
          <w:b w:val="0"/>
          <w:color w:val="auto"/>
        </w:rPr>
        <w:fldChar w:fldCharType="begin"/>
      </w:r>
      <w:r w:rsidRPr="00911F2B">
        <w:rPr>
          <w:b w:val="0"/>
          <w:color w:val="auto"/>
        </w:rPr>
        <w:instrText xml:space="preserve"> SEQ Tablica \* ARABIC </w:instrText>
      </w:r>
      <w:r w:rsidRPr="00911F2B">
        <w:rPr>
          <w:b w:val="0"/>
          <w:color w:val="auto"/>
        </w:rPr>
        <w:fldChar w:fldCharType="separate"/>
      </w:r>
      <w:r>
        <w:rPr>
          <w:b w:val="0"/>
          <w:noProof/>
          <w:color w:val="auto"/>
        </w:rPr>
        <w:t>3</w:t>
      </w:r>
      <w:r w:rsidRPr="00911F2B">
        <w:rPr>
          <w:b w:val="0"/>
          <w:color w:val="auto"/>
        </w:rPr>
        <w:fldChar w:fldCharType="end"/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821"/>
        <w:gridCol w:w="3328"/>
        <w:gridCol w:w="1564"/>
        <w:gridCol w:w="1835"/>
        <w:gridCol w:w="1650"/>
      </w:tblGrid>
      <w:tr w:rsidR="009D149E" w:rsidRPr="009D149E" w14:paraId="3AE30B1D" w14:textId="77777777" w:rsidTr="009D149E">
        <w:trPr>
          <w:trHeight w:val="55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AC3119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E4961A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Naziv rashoda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5F2D66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D5D869B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801DF5F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9D149E" w:rsidRPr="009D149E" w14:paraId="7AF504AF" w14:textId="77777777" w:rsidTr="009D149E">
        <w:trPr>
          <w:trHeight w:val="226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3BF1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4F51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83D6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5F10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DD1B" w14:textId="77777777" w:rsidR="009D149E" w:rsidRPr="009D149E" w:rsidRDefault="009D149E" w:rsidP="009D149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9D149E" w:rsidRPr="009D149E" w14:paraId="2746AECA" w14:textId="77777777" w:rsidTr="009D149E">
        <w:trPr>
          <w:trHeight w:val="361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B067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23FA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0F60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1.439.409,97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C2BF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F04E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1.429.138,97</w:t>
            </w:r>
          </w:p>
        </w:tc>
      </w:tr>
      <w:tr w:rsidR="009D149E" w:rsidRPr="009D149E" w14:paraId="7A118F08" w14:textId="77777777" w:rsidTr="009D149E">
        <w:trPr>
          <w:trHeight w:val="361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35AD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13D4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67A8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1.175.500,00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8859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-2.220,00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A2F6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1.173.280,00</w:t>
            </w:r>
          </w:p>
        </w:tc>
      </w:tr>
      <w:tr w:rsidR="009D149E" w:rsidRPr="009D149E" w14:paraId="1F555950" w14:textId="77777777" w:rsidTr="009D149E">
        <w:trPr>
          <w:trHeight w:val="361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13AE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B1BD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43A0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206.916,97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3228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-6.721,00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0AFD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200.195,97</w:t>
            </w:r>
          </w:p>
        </w:tc>
      </w:tr>
      <w:tr w:rsidR="009D149E" w:rsidRPr="009D149E" w14:paraId="2B215E5B" w14:textId="77777777" w:rsidTr="009D149E">
        <w:trPr>
          <w:trHeight w:val="361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1DE4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86C7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36B0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F931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C54A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70,00</w:t>
            </w:r>
          </w:p>
        </w:tc>
      </w:tr>
      <w:tr w:rsidR="009D149E" w:rsidRPr="009D149E" w14:paraId="7E59BA68" w14:textId="77777777" w:rsidTr="009D149E">
        <w:trPr>
          <w:trHeight w:val="422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A4EC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BFBD" w14:textId="1E89A87E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ne</w:t>
            </w:r>
            <w: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6C82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8F92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8D70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5.300,00</w:t>
            </w:r>
          </w:p>
        </w:tc>
      </w:tr>
      <w:tr w:rsidR="009D149E" w:rsidRPr="009D149E" w14:paraId="24466429" w14:textId="77777777" w:rsidTr="009D149E">
        <w:trPr>
          <w:trHeight w:val="361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14E0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C132" w14:textId="77777777" w:rsidR="009D149E" w:rsidRPr="009D149E" w:rsidRDefault="009D149E" w:rsidP="009D149E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839E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50.843,00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FFD1" w14:textId="77777777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-550,00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D056" w14:textId="2CF8A6BC" w:rsidR="009D149E" w:rsidRPr="009D149E" w:rsidRDefault="009D149E" w:rsidP="009D149E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9D149E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50.293,00</w:t>
            </w:r>
          </w:p>
        </w:tc>
      </w:tr>
    </w:tbl>
    <w:p w14:paraId="4DE9156B" w14:textId="77777777" w:rsidR="0014356D" w:rsidRDefault="0014356D" w:rsidP="007A0317">
      <w:pPr>
        <w:spacing w:after="160" w:line="360" w:lineRule="auto"/>
        <w:jc w:val="both"/>
        <w:rPr>
          <w:b w:val="0"/>
          <w:sz w:val="22"/>
        </w:rPr>
      </w:pPr>
    </w:p>
    <w:p w14:paraId="01E78A3C" w14:textId="7F2CEB1B" w:rsidR="0014356D" w:rsidRDefault="00602CB0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Planirani rashodi </w:t>
      </w:r>
      <w:r w:rsidR="0014356D">
        <w:rPr>
          <w:b w:val="0"/>
          <w:sz w:val="22"/>
        </w:rPr>
        <w:t xml:space="preserve">najvećim dijelom odnose </w:t>
      </w:r>
      <w:r>
        <w:rPr>
          <w:b w:val="0"/>
          <w:sz w:val="22"/>
        </w:rPr>
        <w:t xml:space="preserve">se </w:t>
      </w:r>
      <w:r w:rsidR="0014356D">
        <w:rPr>
          <w:b w:val="0"/>
          <w:sz w:val="22"/>
        </w:rPr>
        <w:t xml:space="preserve">na </w:t>
      </w:r>
      <w:r w:rsidR="0014356D" w:rsidRPr="0014356D">
        <w:rPr>
          <w:sz w:val="22"/>
        </w:rPr>
        <w:t>rashode poslovanja</w:t>
      </w:r>
      <w:r w:rsidR="0014356D">
        <w:rPr>
          <w:b w:val="0"/>
          <w:sz w:val="22"/>
        </w:rPr>
        <w:t xml:space="preserve">. </w:t>
      </w:r>
    </w:p>
    <w:p w14:paraId="2AAEC38A" w14:textId="2F736354" w:rsidR="0014356D" w:rsidRDefault="0014356D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31 – Rashodi za zaposlene odnose se na plaće za redovan ra</w:t>
      </w:r>
      <w:r w:rsidR="00B76F30">
        <w:rPr>
          <w:b w:val="0"/>
          <w:sz w:val="22"/>
        </w:rPr>
        <w:t>d, materijalna prava zaposlenih,</w:t>
      </w:r>
      <w:r>
        <w:rPr>
          <w:b w:val="0"/>
          <w:sz w:val="22"/>
        </w:rPr>
        <w:t xml:space="preserve"> </w:t>
      </w:r>
      <w:r w:rsidR="00B76F30">
        <w:rPr>
          <w:b w:val="0"/>
          <w:sz w:val="22"/>
        </w:rPr>
        <w:t xml:space="preserve">te ostalih rashoda za zaposlene. </w:t>
      </w:r>
      <w:r w:rsidR="009D149E">
        <w:rPr>
          <w:b w:val="0"/>
          <w:sz w:val="22"/>
        </w:rPr>
        <w:t xml:space="preserve">Smanjeni </w:t>
      </w:r>
      <w:r w:rsidR="00B76F30">
        <w:rPr>
          <w:b w:val="0"/>
          <w:sz w:val="22"/>
        </w:rPr>
        <w:t xml:space="preserve">su za </w:t>
      </w:r>
      <w:r w:rsidR="009D149E">
        <w:rPr>
          <w:b w:val="0"/>
          <w:sz w:val="22"/>
        </w:rPr>
        <w:t>2.220</w:t>
      </w:r>
      <w:r w:rsidR="00396EBA">
        <w:rPr>
          <w:b w:val="0"/>
          <w:sz w:val="22"/>
        </w:rPr>
        <w:t xml:space="preserve"> eura</w:t>
      </w:r>
      <w:r w:rsidR="009D149E">
        <w:rPr>
          <w:b w:val="0"/>
          <w:sz w:val="22"/>
        </w:rPr>
        <w:t xml:space="preserve"> najvećim dijelom</w:t>
      </w:r>
      <w:r w:rsidR="00396EBA">
        <w:rPr>
          <w:b w:val="0"/>
          <w:sz w:val="22"/>
        </w:rPr>
        <w:t xml:space="preserve"> zbog </w:t>
      </w:r>
      <w:r w:rsidR="009D149E">
        <w:rPr>
          <w:b w:val="0"/>
          <w:sz w:val="22"/>
        </w:rPr>
        <w:t>smanjenih troškova zaposlenih prijevoza na posao i s posla.</w:t>
      </w:r>
    </w:p>
    <w:p w14:paraId="6EC6F9D6" w14:textId="2A3BFA71" w:rsidR="006A425A" w:rsidRDefault="0014356D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32 – Materijalni rashodi </w:t>
      </w:r>
      <w:r w:rsidR="009D149E">
        <w:rPr>
          <w:b w:val="0"/>
          <w:sz w:val="22"/>
        </w:rPr>
        <w:t>smanjeni su za 6.721 eura. Smanjenje se odnosi na nešto više planirane troškove materijala za održavanje opreme i troškove energije.</w:t>
      </w:r>
    </w:p>
    <w:p w14:paraId="5A0389CE" w14:textId="77777777" w:rsidR="00850AFF" w:rsidRDefault="00850AFF" w:rsidP="007A0317">
      <w:pPr>
        <w:spacing w:after="160" w:line="360" w:lineRule="auto"/>
        <w:jc w:val="both"/>
        <w:rPr>
          <w:b w:val="0"/>
          <w:sz w:val="22"/>
        </w:rPr>
      </w:pPr>
    </w:p>
    <w:p w14:paraId="649C9D84" w14:textId="21A857F0" w:rsidR="00DD41A4" w:rsidRDefault="00DD41A4" w:rsidP="007A0317">
      <w:pPr>
        <w:spacing w:after="160" w:line="360" w:lineRule="auto"/>
        <w:jc w:val="both"/>
        <w:rPr>
          <w:b w:val="0"/>
          <w:sz w:val="22"/>
        </w:rPr>
      </w:pPr>
      <w:r w:rsidRPr="00DD41A4">
        <w:rPr>
          <w:sz w:val="22"/>
        </w:rPr>
        <w:t>Rashodi za nabavu nefinancijske imovine</w:t>
      </w:r>
      <w:bookmarkStart w:id="0" w:name="_GoBack"/>
      <w:bookmarkEnd w:id="0"/>
    </w:p>
    <w:p w14:paraId="254D4ACB" w14:textId="7D2D53B2" w:rsidR="00850AFF" w:rsidRDefault="00850AFF" w:rsidP="00850AFF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42 – Rashodi za dugotrajnu imovinu smanjeni su za 1250 eura u odnosu na planirane rashode</w:t>
      </w:r>
      <w:r w:rsidR="0061243E">
        <w:rPr>
          <w:b w:val="0"/>
          <w:sz w:val="22"/>
        </w:rPr>
        <w:t>, odnose se na smanjenje troškova za uredski namještaj</w:t>
      </w:r>
      <w:r>
        <w:rPr>
          <w:b w:val="0"/>
          <w:sz w:val="22"/>
        </w:rPr>
        <w:t>.</w:t>
      </w:r>
    </w:p>
    <w:p w14:paraId="764F8E86" w14:textId="3C76EF64" w:rsidR="00911F2B" w:rsidRDefault="00911F2B" w:rsidP="00911F2B">
      <w:pPr>
        <w:spacing w:after="160" w:line="360" w:lineRule="auto"/>
        <w:jc w:val="both"/>
        <w:rPr>
          <w:b w:val="0"/>
          <w:sz w:val="22"/>
        </w:rPr>
      </w:pPr>
    </w:p>
    <w:p w14:paraId="39CA953D" w14:textId="77777777" w:rsidR="00911F2B" w:rsidRPr="00911F2B" w:rsidRDefault="00911F2B" w:rsidP="00911F2B">
      <w:pPr>
        <w:spacing w:after="160" w:line="360" w:lineRule="auto"/>
        <w:jc w:val="both"/>
        <w:rPr>
          <w:b w:val="0"/>
          <w:sz w:val="22"/>
        </w:rPr>
      </w:pPr>
    </w:p>
    <w:p w14:paraId="1F36F841" w14:textId="77777777" w:rsidR="00E55546" w:rsidRDefault="00E55546" w:rsidP="007A0317">
      <w:pPr>
        <w:pStyle w:val="Naslov3"/>
        <w:numPr>
          <w:ilvl w:val="0"/>
          <w:numId w:val="12"/>
        </w:numPr>
        <w:spacing w:line="360" w:lineRule="auto"/>
        <w:jc w:val="both"/>
      </w:pPr>
      <w:r>
        <w:t>PRIJENOS SREDSTAVA IZ PRETHODNE GODINE I PRIJENOS SREDSTAVA U SLJEDEĆU GODINU</w:t>
      </w:r>
    </w:p>
    <w:p w14:paraId="1ADE9CDF" w14:textId="77777777" w:rsidR="00E55546" w:rsidRDefault="00E55546" w:rsidP="007A0317">
      <w:pPr>
        <w:spacing w:after="160" w:line="360" w:lineRule="auto"/>
        <w:jc w:val="both"/>
        <w:rPr>
          <w:b w:val="0"/>
          <w:sz w:val="22"/>
        </w:rPr>
      </w:pPr>
    </w:p>
    <w:p w14:paraId="6934E6E2" w14:textId="164004FA" w:rsidR="00213C73" w:rsidRDefault="00DD41A4" w:rsidP="007A0317">
      <w:pPr>
        <w:spacing w:after="16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Ove izmjene financijskog plana sadrže uravnotežen pr</w:t>
      </w:r>
      <w:r w:rsidR="00B06566">
        <w:rPr>
          <w:b w:val="0"/>
          <w:sz w:val="22"/>
        </w:rPr>
        <w:t>ijenos viška</w:t>
      </w:r>
      <w:r w:rsidR="00E55546">
        <w:rPr>
          <w:b w:val="0"/>
          <w:sz w:val="22"/>
        </w:rPr>
        <w:t xml:space="preserve"> iz prethodne godine</w:t>
      </w:r>
      <w:r w:rsidR="00FE2D35">
        <w:rPr>
          <w:b w:val="0"/>
          <w:sz w:val="22"/>
        </w:rPr>
        <w:t xml:space="preserve"> </w:t>
      </w:r>
      <w:r w:rsidR="00850AFF">
        <w:rPr>
          <w:b w:val="0"/>
          <w:sz w:val="22"/>
        </w:rPr>
        <w:t>u iznosu od 11.007,85 eura koji je uravnotežen u I. izmjenama financijskog plana.</w:t>
      </w:r>
    </w:p>
    <w:p w14:paraId="1CE80B09" w14:textId="2EAC02D9" w:rsidR="005117AA" w:rsidRPr="00FD5F68" w:rsidRDefault="005117AA" w:rsidP="007A0317">
      <w:pPr>
        <w:spacing w:line="360" w:lineRule="auto"/>
        <w:jc w:val="both"/>
        <w:rPr>
          <w:sz w:val="22"/>
        </w:rPr>
      </w:pPr>
    </w:p>
    <w:p w14:paraId="676BB1A9" w14:textId="44F045A5" w:rsidR="00213C73" w:rsidRDefault="00213C73" w:rsidP="007A0317">
      <w:pPr>
        <w:pStyle w:val="Naslov2"/>
        <w:numPr>
          <w:ilvl w:val="0"/>
          <w:numId w:val="14"/>
        </w:numPr>
        <w:spacing w:line="360" w:lineRule="auto"/>
        <w:jc w:val="both"/>
      </w:pPr>
      <w:r>
        <w:t xml:space="preserve">OBRAZLOŽENJE </w:t>
      </w:r>
      <w:r w:rsidR="007300C9">
        <w:t xml:space="preserve">IZMJENA </w:t>
      </w:r>
      <w:r>
        <w:t>POSEBNOG DIJELA FINANCIJSKOG PLANA</w:t>
      </w:r>
    </w:p>
    <w:p w14:paraId="5EFDD034" w14:textId="7BE63C0D" w:rsidR="000F1099" w:rsidRPr="000F1099" w:rsidRDefault="000F1099" w:rsidP="000F1099"/>
    <w:p w14:paraId="5262C29C" w14:textId="6CF138EC" w:rsidR="000F1099" w:rsidRPr="00911F2B" w:rsidRDefault="000F1099" w:rsidP="00911F2B">
      <w:pPr>
        <w:spacing w:line="360" w:lineRule="auto"/>
        <w:jc w:val="both"/>
        <w:rPr>
          <w:b w:val="0"/>
          <w:sz w:val="22"/>
        </w:rPr>
      </w:pPr>
      <w:r w:rsidRPr="001F5DDA">
        <w:rPr>
          <w:b w:val="0"/>
          <w:sz w:val="22"/>
        </w:rPr>
        <w:t>Škola izvodi  glazbene programe   na svim razinama   obrazovanja učenika  prema utvrđ</w:t>
      </w:r>
      <w:r>
        <w:rPr>
          <w:b w:val="0"/>
          <w:sz w:val="22"/>
        </w:rPr>
        <w:t>enoj djelatnosti, sukladno</w:t>
      </w:r>
      <w:r w:rsidRPr="001F5DDA">
        <w:rPr>
          <w:b w:val="0"/>
          <w:sz w:val="22"/>
        </w:rPr>
        <w:t xml:space="preserve"> zakonskim propisima, Zakonu o odgoju i obrazovanju u osnovnoj i srednjoj školi i  Za</w:t>
      </w:r>
      <w:r>
        <w:rPr>
          <w:b w:val="0"/>
          <w:sz w:val="22"/>
        </w:rPr>
        <w:t>konu o umjetničkom obrazovanju te ostalim</w:t>
      </w:r>
      <w:r w:rsidR="00911F2B">
        <w:rPr>
          <w:b w:val="0"/>
          <w:sz w:val="22"/>
        </w:rPr>
        <w:t xml:space="preserve"> propisima.</w:t>
      </w:r>
    </w:p>
    <w:p w14:paraId="29D5DBBD" w14:textId="71973F42" w:rsidR="000F1099" w:rsidRPr="000F1099" w:rsidRDefault="000F1099" w:rsidP="000F1099">
      <w:pPr>
        <w:spacing w:after="200" w:line="360" w:lineRule="auto"/>
        <w:jc w:val="both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 xml:space="preserve">Rashodi </w:t>
      </w:r>
      <w:r w:rsidRPr="000F1099">
        <w:rPr>
          <w:rFonts w:ascii="Calibri" w:eastAsia="Calibri" w:hAnsi="Calibri" w:cs="Calibri"/>
          <w:b w:val="0"/>
          <w:sz w:val="22"/>
        </w:rPr>
        <w:t>glazbene ško</w:t>
      </w:r>
      <w:r>
        <w:rPr>
          <w:rFonts w:ascii="Calibri" w:eastAsia="Calibri" w:hAnsi="Calibri" w:cs="Calibri"/>
          <w:b w:val="0"/>
          <w:sz w:val="22"/>
        </w:rPr>
        <w:t>le</w:t>
      </w:r>
      <w:r w:rsidRPr="000F1099">
        <w:rPr>
          <w:rFonts w:ascii="Calibri" w:eastAsia="Calibri" w:hAnsi="Calibri" w:cs="Calibri"/>
          <w:b w:val="0"/>
          <w:sz w:val="22"/>
        </w:rPr>
        <w:t xml:space="preserve"> financiraju</w:t>
      </w:r>
      <w:r>
        <w:rPr>
          <w:rFonts w:ascii="Calibri" w:eastAsia="Calibri" w:hAnsi="Calibri" w:cs="Calibri"/>
          <w:b w:val="0"/>
          <w:sz w:val="22"/>
        </w:rPr>
        <w:t xml:space="preserve"> se</w:t>
      </w:r>
      <w:r w:rsidRPr="000F1099">
        <w:rPr>
          <w:rFonts w:ascii="Calibri" w:eastAsia="Calibri" w:hAnsi="Calibri" w:cs="Calibri"/>
          <w:b w:val="0"/>
          <w:sz w:val="22"/>
        </w:rPr>
        <w:t xml:space="preserve"> unutar </w:t>
      </w:r>
      <w:r w:rsidRPr="000F1099">
        <w:rPr>
          <w:rFonts w:ascii="Calibri" w:eastAsia="Calibri" w:hAnsi="Calibri" w:cs="Calibri"/>
          <w:color w:val="1F3864"/>
          <w:sz w:val="22"/>
        </w:rPr>
        <w:t>zakonskog standarda</w:t>
      </w:r>
      <w:r>
        <w:rPr>
          <w:rFonts w:ascii="Calibri" w:eastAsia="Calibri" w:hAnsi="Calibri" w:cs="Calibri"/>
          <w:color w:val="1F3864"/>
          <w:sz w:val="22"/>
        </w:rPr>
        <w:t xml:space="preserve"> </w:t>
      </w:r>
      <w:r w:rsidRPr="000F1099">
        <w:rPr>
          <w:rFonts w:ascii="Calibri" w:eastAsia="Calibri" w:hAnsi="Calibri" w:cs="Calibri"/>
          <w:b w:val="0"/>
          <w:sz w:val="22"/>
        </w:rPr>
        <w:t xml:space="preserve">iz pomoći izravnanja za decentralizirane funkcije na temelju Uredbe Vlade RH. Rashodi koji se financiraju o okviru </w:t>
      </w:r>
      <w:r w:rsidRPr="000F1099">
        <w:rPr>
          <w:rFonts w:ascii="Calibri" w:eastAsia="Calibri" w:hAnsi="Calibri" w:cs="Calibri"/>
          <w:color w:val="1F3864"/>
          <w:sz w:val="22"/>
        </w:rPr>
        <w:t xml:space="preserve">iznad zakonskog standarda, </w:t>
      </w:r>
      <w:r w:rsidRPr="000F1099">
        <w:rPr>
          <w:rFonts w:ascii="Calibri" w:eastAsia="Calibri" w:hAnsi="Calibri" w:cs="Calibri"/>
          <w:b w:val="0"/>
          <w:sz w:val="22"/>
        </w:rPr>
        <w:t>odnose se dijelom na sredstva grada iz općih prihoda i primitaka, sredstva županije za financiranje troškova prijevoza djelatnika na posao i s posla, sredstva MZO-a za financiranje troškova plaća djelatnika, te ostvarenih prihoda za posebne namjene i vlastitih prihoda (od participacije i prihoda od iznajmljivanje glazbenih instrumenata).</w:t>
      </w:r>
    </w:p>
    <w:p w14:paraId="78D2BE13" w14:textId="30F53B73" w:rsidR="000F1099" w:rsidRDefault="000F1099" w:rsidP="000F1099">
      <w:pPr>
        <w:spacing w:after="200" w:line="360" w:lineRule="auto"/>
        <w:contextualSpacing/>
        <w:jc w:val="both"/>
        <w:rPr>
          <w:rFonts w:ascii="Calibri" w:eastAsia="Calibri" w:hAnsi="Calibri" w:cs="Calibri"/>
          <w:color w:val="002060"/>
          <w:sz w:val="22"/>
        </w:rPr>
      </w:pPr>
      <w:r>
        <w:rPr>
          <w:rFonts w:ascii="Calibri" w:eastAsia="Calibri" w:hAnsi="Calibri" w:cs="Calibri"/>
          <w:b w:val="0"/>
          <w:sz w:val="22"/>
        </w:rPr>
        <w:t xml:space="preserve">Ovim izmjenama </w:t>
      </w:r>
      <w:r w:rsidR="0061243E">
        <w:rPr>
          <w:rFonts w:ascii="Calibri" w:eastAsia="Calibri" w:hAnsi="Calibri" w:cs="Calibri"/>
          <w:b w:val="0"/>
          <w:sz w:val="22"/>
        </w:rPr>
        <w:t>planirano je smanjenje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 w:rsidR="0061243E">
        <w:rPr>
          <w:rFonts w:ascii="Calibri" w:eastAsia="Calibri" w:hAnsi="Calibri" w:cs="Calibri"/>
          <w:b w:val="0"/>
          <w:sz w:val="22"/>
        </w:rPr>
        <w:t>u iznosu od 10.271 euro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 w:rsidRPr="000F1099">
        <w:rPr>
          <w:rFonts w:ascii="Calibri" w:eastAsia="Calibri" w:hAnsi="Calibri" w:cs="Calibri"/>
          <w:b w:val="0"/>
          <w:sz w:val="22"/>
        </w:rPr>
        <w:t xml:space="preserve">u okviru </w:t>
      </w:r>
      <w:r w:rsidRPr="000F1099">
        <w:rPr>
          <w:rFonts w:ascii="Calibri" w:eastAsia="Calibri" w:hAnsi="Calibri" w:cs="Calibri"/>
          <w:sz w:val="22"/>
        </w:rPr>
        <w:t xml:space="preserve">programa </w:t>
      </w:r>
      <w:r w:rsidRPr="000F1099">
        <w:rPr>
          <w:rFonts w:ascii="Calibri" w:eastAsia="Calibri" w:hAnsi="Calibri" w:cs="Calibri"/>
          <w:color w:val="002060"/>
          <w:sz w:val="22"/>
        </w:rPr>
        <w:t>3203 OSNOVNOŠKOLSKO OBRAZOVANJE</w:t>
      </w:r>
      <w:r>
        <w:rPr>
          <w:rFonts w:ascii="Calibri" w:eastAsia="Calibri" w:hAnsi="Calibri" w:cs="Calibri"/>
          <w:color w:val="002060"/>
          <w:sz w:val="22"/>
        </w:rPr>
        <w:t>.</w:t>
      </w:r>
    </w:p>
    <w:p w14:paraId="205F37E2" w14:textId="77777777" w:rsidR="007E127E" w:rsidRPr="000F1099" w:rsidRDefault="007E127E" w:rsidP="000F1099">
      <w:pPr>
        <w:spacing w:after="200" w:line="360" w:lineRule="auto"/>
        <w:contextualSpacing/>
        <w:jc w:val="both"/>
        <w:rPr>
          <w:rFonts w:ascii="Calibri" w:eastAsia="Calibri" w:hAnsi="Calibri" w:cs="Calibri"/>
          <w:b w:val="0"/>
          <w:sz w:val="22"/>
        </w:rPr>
      </w:pPr>
    </w:p>
    <w:p w14:paraId="3C3B0CED" w14:textId="1F05969F" w:rsidR="008E7FA8" w:rsidRDefault="007E127E" w:rsidP="007E127E">
      <w:pPr>
        <w:spacing w:after="200" w:line="360" w:lineRule="auto"/>
        <w:contextualSpacing/>
        <w:jc w:val="both"/>
        <w:rPr>
          <w:rFonts w:ascii="Calibri" w:eastAsia="Calibri" w:hAnsi="Calibri" w:cs="Calibri"/>
          <w:b w:val="0"/>
          <w:sz w:val="22"/>
        </w:rPr>
      </w:pPr>
      <w:r w:rsidRPr="007E127E">
        <w:rPr>
          <w:rFonts w:ascii="Calibri" w:eastAsia="Calibri" w:hAnsi="Calibri" w:cs="Calibri"/>
          <w:b w:val="0"/>
          <w:sz w:val="22"/>
        </w:rPr>
        <w:t>Aktivnosti Glazbene škole A. Štrige Križevci raspoređeni su kako slijede:</w:t>
      </w:r>
    </w:p>
    <w:p w14:paraId="347011D4" w14:textId="7F67A3C8" w:rsidR="00911F2B" w:rsidRPr="00911F2B" w:rsidRDefault="00911F2B" w:rsidP="00911F2B">
      <w:pPr>
        <w:pStyle w:val="Opisslike"/>
        <w:jc w:val="left"/>
        <w:rPr>
          <w:rFonts w:ascii="Calibri" w:eastAsia="Calibri" w:hAnsi="Calibri" w:cs="Calibri"/>
          <w:b w:val="0"/>
          <w:color w:val="auto"/>
          <w:sz w:val="22"/>
        </w:rPr>
      </w:pPr>
      <w:r w:rsidRPr="00911F2B">
        <w:rPr>
          <w:b w:val="0"/>
          <w:color w:val="auto"/>
        </w:rPr>
        <w:t xml:space="preserve">Tablica </w:t>
      </w:r>
      <w:r w:rsidRPr="00911F2B">
        <w:rPr>
          <w:b w:val="0"/>
          <w:color w:val="auto"/>
        </w:rPr>
        <w:fldChar w:fldCharType="begin"/>
      </w:r>
      <w:r w:rsidRPr="00911F2B">
        <w:rPr>
          <w:b w:val="0"/>
          <w:color w:val="auto"/>
        </w:rPr>
        <w:instrText xml:space="preserve"> SEQ Tablica \* ARABIC </w:instrText>
      </w:r>
      <w:r w:rsidRPr="00911F2B">
        <w:rPr>
          <w:b w:val="0"/>
          <w:color w:val="auto"/>
        </w:rPr>
        <w:fldChar w:fldCharType="separate"/>
      </w:r>
      <w:r>
        <w:rPr>
          <w:b w:val="0"/>
          <w:noProof/>
          <w:color w:val="auto"/>
        </w:rPr>
        <w:t>4</w:t>
      </w:r>
      <w:r w:rsidRPr="00911F2B">
        <w:rPr>
          <w:b w:val="0"/>
          <w:color w:val="auto"/>
        </w:rPr>
        <w:fldChar w:fldCharType="end"/>
      </w:r>
    </w:p>
    <w:tbl>
      <w:tblPr>
        <w:tblW w:w="9145" w:type="dxa"/>
        <w:tblLook w:val="04A0" w:firstRow="1" w:lastRow="0" w:firstColumn="1" w:lastColumn="0" w:noHBand="0" w:noVBand="1"/>
      </w:tblPr>
      <w:tblGrid>
        <w:gridCol w:w="1932"/>
        <w:gridCol w:w="3349"/>
        <w:gridCol w:w="1288"/>
        <w:gridCol w:w="1288"/>
        <w:gridCol w:w="1288"/>
      </w:tblGrid>
      <w:tr w:rsidR="00850AFF" w:rsidRPr="00850AFF" w14:paraId="6C459E5F" w14:textId="77777777" w:rsidTr="00850AFF"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9586F9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3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267EC87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7E9CA5D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F052B06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4506BD6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850AFF" w:rsidRPr="00850AFF" w14:paraId="44D305AB" w14:textId="77777777" w:rsidTr="00850AFF">
        <w:trPr>
          <w:trHeight w:val="245"/>
        </w:trPr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941A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915F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C0E1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49A2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BA26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850AFF" w:rsidRPr="00850AFF" w14:paraId="789C1C35" w14:textId="77777777" w:rsidTr="00850AFF">
        <w:trPr>
          <w:trHeight w:val="413"/>
        </w:trPr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3DFF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PROGRAM    3203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476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OSNOVNOŠKOLSKO OBRAZOVANJE U GŠ ALBERTA ŠTRIGE KRIŽEVCI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7704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1.439.409,97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8F3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5A9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1.429.138,97</w:t>
            </w:r>
          </w:p>
        </w:tc>
      </w:tr>
      <w:tr w:rsidR="00850AFF" w:rsidRPr="00850AFF" w14:paraId="2F4A9263" w14:textId="77777777" w:rsidTr="00850AFF">
        <w:trPr>
          <w:trHeight w:val="429"/>
        </w:trPr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16C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Aktivnost A320301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0ED5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PREDŠKOLSKI PROGRAM - MALA GLAZBENA ŠKOLA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FE36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9.127,00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289F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2.779,00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2EC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11.906,00</w:t>
            </w:r>
          </w:p>
        </w:tc>
      </w:tr>
      <w:tr w:rsidR="00850AFF" w:rsidRPr="00850AFF" w14:paraId="6DAFA109" w14:textId="77777777" w:rsidTr="00850AFF">
        <w:trPr>
          <w:trHeight w:val="367"/>
        </w:trPr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B0BC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Aktivnost A320302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1528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ZAKONSKOG STANDARDA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78D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67.516,00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E416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163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67.516,00</w:t>
            </w:r>
          </w:p>
        </w:tc>
      </w:tr>
      <w:tr w:rsidR="00850AFF" w:rsidRPr="00850AFF" w14:paraId="7AE83C83" w14:textId="77777777" w:rsidTr="00850AFF">
        <w:trPr>
          <w:trHeight w:val="367"/>
        </w:trPr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BAAD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Aktivnost A320303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419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IZNAD ZAKONSKOG STANDARDA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D17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1.361.439,97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B8E4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-13.050,00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B854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1.348.389,97</w:t>
            </w:r>
          </w:p>
        </w:tc>
      </w:tr>
      <w:tr w:rsidR="00850AFF" w:rsidRPr="00850AFF" w14:paraId="0BC470BB" w14:textId="77777777" w:rsidTr="00850AFF">
        <w:trPr>
          <w:trHeight w:val="367"/>
        </w:trPr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712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Aktivnost A320304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309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KRIŽEVAČKE TAMBURICE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3D5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11B1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7A08" w14:textId="4F91B44B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</w:tbl>
    <w:p w14:paraId="13941718" w14:textId="77777777" w:rsidR="001F5DDA" w:rsidRDefault="001F5DDA" w:rsidP="007A0317">
      <w:pPr>
        <w:spacing w:line="360" w:lineRule="auto"/>
        <w:jc w:val="both"/>
        <w:rPr>
          <w:b w:val="0"/>
          <w:sz w:val="22"/>
        </w:rPr>
      </w:pPr>
    </w:p>
    <w:p w14:paraId="22CDD7D3" w14:textId="1C387570" w:rsidR="0061243E" w:rsidRDefault="00297985" w:rsidP="0061243E">
      <w:pPr>
        <w:spacing w:line="360" w:lineRule="auto"/>
        <w:jc w:val="both"/>
        <w:rPr>
          <w:b w:val="0"/>
          <w:sz w:val="22"/>
        </w:rPr>
      </w:pPr>
      <w:r w:rsidRPr="00297985">
        <w:rPr>
          <w:sz w:val="22"/>
        </w:rPr>
        <w:t>Aktivnost A320301</w:t>
      </w:r>
      <w:r w:rsidRPr="00297985">
        <w:rPr>
          <w:b w:val="0"/>
          <w:sz w:val="22"/>
        </w:rPr>
        <w:t xml:space="preserve"> – predškolski program, </w:t>
      </w:r>
      <w:r w:rsidR="007E127E">
        <w:rPr>
          <w:b w:val="0"/>
          <w:sz w:val="22"/>
        </w:rPr>
        <w:t>rashod</w:t>
      </w:r>
      <w:r w:rsidRPr="00297985">
        <w:rPr>
          <w:b w:val="0"/>
          <w:sz w:val="22"/>
        </w:rPr>
        <w:t xml:space="preserve">i su planirani u iznosu od </w:t>
      </w:r>
      <w:r w:rsidR="007E127E">
        <w:rPr>
          <w:b w:val="0"/>
          <w:sz w:val="22"/>
        </w:rPr>
        <w:t>9.127</w:t>
      </w:r>
      <w:r w:rsidRPr="00297985">
        <w:rPr>
          <w:b w:val="0"/>
          <w:sz w:val="22"/>
        </w:rPr>
        <w:t xml:space="preserve"> eura</w:t>
      </w:r>
      <w:r w:rsidR="00850AFF">
        <w:rPr>
          <w:b w:val="0"/>
          <w:sz w:val="22"/>
        </w:rPr>
        <w:t xml:space="preserve">, te se ovim izmjenama povećani za 2.779 eura. Povećanje se odnosi najvećim dijelom na planiranje sredstava za </w:t>
      </w:r>
      <w:r w:rsidR="0061243E">
        <w:rPr>
          <w:b w:val="0"/>
          <w:sz w:val="22"/>
        </w:rPr>
        <w:t>početnički solfeggio I i II za dodijeljena sredstva n</w:t>
      </w:r>
      <w:r w:rsidR="0061243E" w:rsidRPr="0061243E">
        <w:rPr>
          <w:b w:val="0"/>
          <w:sz w:val="22"/>
        </w:rPr>
        <w:t>a temelju Ured</w:t>
      </w:r>
      <w:r w:rsidR="0061243E">
        <w:rPr>
          <w:b w:val="0"/>
          <w:sz w:val="22"/>
        </w:rPr>
        <w:t xml:space="preserve">be za </w:t>
      </w:r>
      <w:r w:rsidR="0061243E" w:rsidRPr="0061243E">
        <w:rPr>
          <w:b w:val="0"/>
          <w:sz w:val="22"/>
        </w:rPr>
        <w:t xml:space="preserve">fiskalnu održivost dječjih vrtića </w:t>
      </w:r>
      <w:r w:rsidR="0061243E">
        <w:rPr>
          <w:b w:val="0"/>
          <w:sz w:val="22"/>
        </w:rPr>
        <w:t xml:space="preserve">(„Narodne novine“, broj 109/23) i </w:t>
      </w:r>
      <w:r w:rsidR="0061243E" w:rsidRPr="0061243E">
        <w:rPr>
          <w:b w:val="0"/>
          <w:sz w:val="22"/>
        </w:rPr>
        <w:t>Odluke</w:t>
      </w:r>
      <w:r w:rsidR="0061243E">
        <w:rPr>
          <w:b w:val="0"/>
          <w:sz w:val="22"/>
        </w:rPr>
        <w:t xml:space="preserve"> Grada Križevaca</w:t>
      </w:r>
      <w:r w:rsidR="0061243E" w:rsidRPr="0061243E">
        <w:rPr>
          <w:b w:val="0"/>
          <w:sz w:val="22"/>
        </w:rPr>
        <w:t xml:space="preserve"> o dodjeli sredstava za fiskalnu održivost dje</w:t>
      </w:r>
      <w:r w:rsidR="0061243E">
        <w:rPr>
          <w:b w:val="0"/>
          <w:sz w:val="22"/>
        </w:rPr>
        <w:t xml:space="preserve">čjih vrtića za pedagošku godinu </w:t>
      </w:r>
      <w:r w:rsidR="0061243E" w:rsidRPr="0061243E">
        <w:rPr>
          <w:b w:val="0"/>
          <w:sz w:val="22"/>
        </w:rPr>
        <w:t>2024./2025.</w:t>
      </w:r>
    </w:p>
    <w:p w14:paraId="18070018" w14:textId="77777777" w:rsidR="00407CA8" w:rsidRPr="00297985" w:rsidRDefault="00407CA8" w:rsidP="007A0317">
      <w:pPr>
        <w:spacing w:line="360" w:lineRule="auto"/>
        <w:jc w:val="both"/>
        <w:rPr>
          <w:sz w:val="22"/>
        </w:rPr>
      </w:pPr>
    </w:p>
    <w:p w14:paraId="2EF62C1E" w14:textId="1F6A5A01" w:rsidR="007E127E" w:rsidRDefault="00297985" w:rsidP="00850AFF">
      <w:pPr>
        <w:spacing w:line="360" w:lineRule="auto"/>
        <w:jc w:val="both"/>
        <w:rPr>
          <w:b w:val="0"/>
          <w:sz w:val="22"/>
        </w:rPr>
      </w:pPr>
      <w:r w:rsidRPr="00297985">
        <w:rPr>
          <w:sz w:val="22"/>
        </w:rPr>
        <w:t xml:space="preserve">Aktivnost A320302  - </w:t>
      </w:r>
      <w:r w:rsidRPr="00297985">
        <w:rPr>
          <w:b w:val="0"/>
          <w:sz w:val="22"/>
        </w:rPr>
        <w:t xml:space="preserve">Rashodi zakonskog standarda </w:t>
      </w:r>
      <w:r w:rsidR="00850AFF">
        <w:rPr>
          <w:b w:val="0"/>
          <w:sz w:val="22"/>
        </w:rPr>
        <w:t>nisu se mijenjali</w:t>
      </w:r>
    </w:p>
    <w:p w14:paraId="4E0B8877" w14:textId="77777777" w:rsidR="0061243E" w:rsidRPr="00911F2B" w:rsidRDefault="0061243E" w:rsidP="00850AFF">
      <w:pPr>
        <w:spacing w:line="360" w:lineRule="auto"/>
        <w:jc w:val="both"/>
        <w:rPr>
          <w:b w:val="0"/>
          <w:sz w:val="22"/>
        </w:rPr>
      </w:pPr>
    </w:p>
    <w:p w14:paraId="79C89981" w14:textId="3E07813D" w:rsidR="0061243E" w:rsidRDefault="00FE2D35" w:rsidP="007E127E">
      <w:pPr>
        <w:spacing w:after="160" w:line="360" w:lineRule="auto"/>
        <w:jc w:val="both"/>
        <w:rPr>
          <w:b w:val="0"/>
          <w:sz w:val="22"/>
        </w:rPr>
      </w:pPr>
      <w:r>
        <w:rPr>
          <w:sz w:val="22"/>
        </w:rPr>
        <w:lastRenderedPageBreak/>
        <w:t>Aktivnost A320303</w:t>
      </w:r>
      <w:r w:rsidRPr="00297985">
        <w:rPr>
          <w:sz w:val="22"/>
        </w:rPr>
        <w:t xml:space="preserve">  - </w:t>
      </w:r>
      <w:r w:rsidRPr="00297985">
        <w:rPr>
          <w:b w:val="0"/>
          <w:sz w:val="22"/>
        </w:rPr>
        <w:t xml:space="preserve">Rashodi </w:t>
      </w:r>
      <w:r>
        <w:rPr>
          <w:b w:val="0"/>
          <w:sz w:val="22"/>
        </w:rPr>
        <w:t>iznad</w:t>
      </w:r>
      <w:r w:rsidR="007E127E">
        <w:rPr>
          <w:b w:val="0"/>
          <w:sz w:val="22"/>
        </w:rPr>
        <w:t xml:space="preserve"> </w:t>
      </w:r>
      <w:r w:rsidRPr="00297985">
        <w:rPr>
          <w:b w:val="0"/>
          <w:sz w:val="22"/>
        </w:rPr>
        <w:t xml:space="preserve">zakonskog standarda </w:t>
      </w:r>
      <w:r>
        <w:rPr>
          <w:b w:val="0"/>
          <w:sz w:val="22"/>
        </w:rPr>
        <w:t>planirani su</w:t>
      </w:r>
      <w:r w:rsidRPr="00297985">
        <w:rPr>
          <w:b w:val="0"/>
          <w:sz w:val="22"/>
        </w:rPr>
        <w:t xml:space="preserve"> u iznosu od </w:t>
      </w:r>
      <w:r w:rsidR="00850AFF">
        <w:rPr>
          <w:b w:val="0"/>
          <w:sz w:val="22"/>
        </w:rPr>
        <w:t>1.361.439,97</w:t>
      </w:r>
      <w:r w:rsidR="00911F2B">
        <w:rPr>
          <w:b w:val="0"/>
          <w:sz w:val="22"/>
        </w:rPr>
        <w:t xml:space="preserve"> eura, </w:t>
      </w:r>
      <w:r w:rsidR="00850AFF">
        <w:rPr>
          <w:b w:val="0"/>
          <w:sz w:val="22"/>
        </w:rPr>
        <w:t>smanjeni</w:t>
      </w:r>
      <w:r w:rsidR="00911F2B">
        <w:rPr>
          <w:b w:val="0"/>
          <w:sz w:val="22"/>
        </w:rPr>
        <w:t xml:space="preserve"> su</w:t>
      </w:r>
      <w:r>
        <w:rPr>
          <w:b w:val="0"/>
          <w:sz w:val="22"/>
        </w:rPr>
        <w:t xml:space="preserve"> za </w:t>
      </w:r>
      <w:r w:rsidR="00850AFF">
        <w:rPr>
          <w:b w:val="0"/>
          <w:sz w:val="22"/>
        </w:rPr>
        <w:t>13.050</w:t>
      </w:r>
      <w:r w:rsidR="007E127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eura. </w:t>
      </w:r>
      <w:r w:rsidR="00850AFF">
        <w:rPr>
          <w:b w:val="0"/>
          <w:sz w:val="22"/>
        </w:rPr>
        <w:t xml:space="preserve">Smanjenje </w:t>
      </w:r>
      <w:r>
        <w:rPr>
          <w:b w:val="0"/>
          <w:sz w:val="22"/>
        </w:rPr>
        <w:t>se odnosi</w:t>
      </w:r>
      <w:r w:rsidR="00407CA8">
        <w:rPr>
          <w:b w:val="0"/>
          <w:sz w:val="22"/>
        </w:rPr>
        <w:t xml:space="preserve"> </w:t>
      </w:r>
      <w:r w:rsidR="00850AFF">
        <w:rPr>
          <w:b w:val="0"/>
          <w:sz w:val="22"/>
        </w:rPr>
        <w:t>na više planirane</w:t>
      </w:r>
      <w:r w:rsidR="0061243E">
        <w:rPr>
          <w:b w:val="0"/>
          <w:sz w:val="22"/>
        </w:rPr>
        <w:t xml:space="preserve"> materijalne troškove i</w:t>
      </w:r>
      <w:r w:rsidR="00850AFF">
        <w:rPr>
          <w:b w:val="0"/>
          <w:sz w:val="22"/>
        </w:rPr>
        <w:t xml:space="preserve"> troškove za zaposlene.</w:t>
      </w:r>
    </w:p>
    <w:p w14:paraId="3ADE5DEB" w14:textId="238EAEAD" w:rsidR="00911F2B" w:rsidRPr="00911F2B" w:rsidRDefault="00911F2B" w:rsidP="00911F2B">
      <w:pPr>
        <w:pStyle w:val="Opisslike"/>
        <w:jc w:val="left"/>
        <w:rPr>
          <w:b w:val="0"/>
          <w:color w:val="auto"/>
          <w:sz w:val="22"/>
        </w:rPr>
      </w:pPr>
      <w:r w:rsidRPr="00911F2B">
        <w:rPr>
          <w:b w:val="0"/>
          <w:color w:val="auto"/>
        </w:rPr>
        <w:t xml:space="preserve">Tablica </w:t>
      </w:r>
      <w:r w:rsidRPr="00911F2B">
        <w:rPr>
          <w:b w:val="0"/>
          <w:color w:val="auto"/>
        </w:rPr>
        <w:fldChar w:fldCharType="begin"/>
      </w:r>
      <w:r w:rsidRPr="00911F2B">
        <w:rPr>
          <w:b w:val="0"/>
          <w:color w:val="auto"/>
        </w:rPr>
        <w:instrText xml:space="preserve"> SEQ Tablica \* ARABIC </w:instrText>
      </w:r>
      <w:r w:rsidRPr="00911F2B">
        <w:rPr>
          <w:b w:val="0"/>
          <w:color w:val="auto"/>
        </w:rPr>
        <w:fldChar w:fldCharType="separate"/>
      </w:r>
      <w:r w:rsidRPr="00911F2B">
        <w:rPr>
          <w:b w:val="0"/>
          <w:noProof/>
          <w:color w:val="auto"/>
        </w:rPr>
        <w:t>6</w:t>
      </w:r>
      <w:r w:rsidRPr="00911F2B">
        <w:rPr>
          <w:b w:val="0"/>
          <w:color w:val="auto"/>
        </w:rPr>
        <w:fldChar w:fldCharType="end"/>
      </w:r>
    </w:p>
    <w:tbl>
      <w:tblPr>
        <w:tblW w:w="9338" w:type="dxa"/>
        <w:tblLook w:val="04A0" w:firstRow="1" w:lastRow="0" w:firstColumn="1" w:lastColumn="0" w:noHBand="0" w:noVBand="1"/>
      </w:tblPr>
      <w:tblGrid>
        <w:gridCol w:w="1973"/>
        <w:gridCol w:w="3420"/>
        <w:gridCol w:w="1315"/>
        <w:gridCol w:w="1315"/>
        <w:gridCol w:w="1315"/>
      </w:tblGrid>
      <w:tr w:rsidR="00850AFF" w:rsidRPr="00850AFF" w14:paraId="2909B3AA" w14:textId="77777777" w:rsidTr="00850AFF">
        <w:trPr>
          <w:trHeight w:val="55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D15FA7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C4F405D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65208E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9EA94C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D1ADEA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850AFF" w:rsidRPr="00850AFF" w14:paraId="726EA746" w14:textId="77777777" w:rsidTr="00850AFF">
        <w:trPr>
          <w:trHeight w:val="241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496F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2EDF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EB1E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AA07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9700" w14:textId="77777777" w:rsidR="00850AFF" w:rsidRPr="00850AFF" w:rsidRDefault="00850AFF" w:rsidP="00850AFF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850AFF" w:rsidRPr="00850AFF" w14:paraId="14395CA8" w14:textId="77777777" w:rsidTr="00850AFF">
        <w:trPr>
          <w:trHeight w:val="407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2530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PROGRAM    3203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668D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OSNOVNOŠKOLSKO OBRAZOVANJE U GŠ ALBERTA ŠTRIGE KRIŽEVCI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E6F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1.439.409,97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975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-10.271,00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462F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1.429.138,97</w:t>
            </w:r>
          </w:p>
        </w:tc>
      </w:tr>
      <w:tr w:rsidR="00850AFF" w:rsidRPr="00850AFF" w14:paraId="7B9561D7" w14:textId="77777777" w:rsidTr="00850AFF">
        <w:trPr>
          <w:trHeight w:val="42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5BF0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Aktivnost A320301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0E41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PREDŠKOLSKI PROGRAM - MALA GLAZBENA ŠKOLA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CE6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9.127,00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D3F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2.779,00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40CA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11.906,00</w:t>
            </w:r>
          </w:p>
        </w:tc>
      </w:tr>
      <w:tr w:rsidR="00850AFF" w:rsidRPr="00850AFF" w14:paraId="59DBC196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7AD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DFE0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76AF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D70A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6EB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850AFF" w:rsidRPr="00850AFF" w14:paraId="0CE54B68" w14:textId="77777777" w:rsidTr="00850AFF">
        <w:trPr>
          <w:trHeight w:val="407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7B4C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EA5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4D13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853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F7A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850AFF" w:rsidRPr="00850AFF" w14:paraId="5B777C47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7C58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123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7E1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A4A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2.779,00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6DEA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10.579,00</w:t>
            </w:r>
          </w:p>
        </w:tc>
      </w:tr>
      <w:tr w:rsidR="00850AFF" w:rsidRPr="00850AFF" w14:paraId="0072D2BB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9A92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804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B25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49A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5.579,00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DB3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10.579,00</w:t>
            </w:r>
          </w:p>
        </w:tc>
      </w:tr>
      <w:tr w:rsidR="00850AFF" w:rsidRPr="00850AFF" w14:paraId="602BFF31" w14:textId="77777777" w:rsidTr="00850AFF">
        <w:trPr>
          <w:trHeight w:val="42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0C40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D58E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A99E1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18CA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-2.800,00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E53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50AFF" w:rsidRPr="00850AFF" w14:paraId="239CBCB4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F72F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Aktivnost A320302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8DA2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RASHODI ZAKONSKOG STANDARDA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453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67.516,00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F04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B9B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67.516,00</w:t>
            </w:r>
          </w:p>
        </w:tc>
      </w:tr>
      <w:tr w:rsidR="00850AFF" w:rsidRPr="00850AFF" w14:paraId="65CB2A76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137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A069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B05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67.516,00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BFEA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75EF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67.516,00</w:t>
            </w:r>
          </w:p>
        </w:tc>
      </w:tr>
      <w:tr w:rsidR="00850AFF" w:rsidRPr="00850AFF" w14:paraId="262A6961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EC80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B91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E2A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37.400,00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E49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0AE3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37.480,00</w:t>
            </w:r>
          </w:p>
        </w:tc>
      </w:tr>
      <w:tr w:rsidR="00850AFF" w:rsidRPr="00850AFF" w14:paraId="1FF1409A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6995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4D93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CF14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0176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0BD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70,00</w:t>
            </w:r>
          </w:p>
        </w:tc>
      </w:tr>
      <w:tr w:rsidR="00850AFF" w:rsidRPr="00850AFF" w14:paraId="1569B244" w14:textId="77777777" w:rsidTr="00850AFF">
        <w:trPr>
          <w:trHeight w:val="407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135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9758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E14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29.966,00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90F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958A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29.966,00</w:t>
            </w:r>
          </w:p>
        </w:tc>
      </w:tr>
      <w:tr w:rsidR="00850AFF" w:rsidRPr="00850AFF" w14:paraId="7190B7ED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9A18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Aktivnost A320303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57D3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RASHODI IZNAD ZAKONSKOG STANDARDA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E99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1.361.439,97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C2B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-13.050,00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B36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1.348.389,97</w:t>
            </w:r>
          </w:p>
        </w:tc>
      </w:tr>
      <w:tr w:rsidR="00850AFF" w:rsidRPr="00850AFF" w14:paraId="4629C1CF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ECB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1EC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2450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17.100,00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17B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6454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21.080,00</w:t>
            </w:r>
          </w:p>
        </w:tc>
      </w:tr>
      <w:tr w:rsidR="00850AFF" w:rsidRPr="00850AFF" w14:paraId="23F6AB62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ED21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D70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827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9F73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AE6E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18.980,00</w:t>
            </w:r>
          </w:p>
        </w:tc>
      </w:tr>
      <w:tr w:rsidR="00850AFF" w:rsidRPr="00850AFF" w14:paraId="7F886E9E" w14:textId="77777777" w:rsidTr="00850AFF">
        <w:trPr>
          <w:trHeight w:val="42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A2BF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528C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CAE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FE7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F39C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2.100,00</w:t>
            </w:r>
          </w:p>
        </w:tc>
      </w:tr>
      <w:tr w:rsidR="00850AFF" w:rsidRPr="00850AFF" w14:paraId="1592EF1C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88FBF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5F0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581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9.450,70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8BA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850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9.650,70</w:t>
            </w:r>
          </w:p>
        </w:tc>
      </w:tr>
      <w:tr w:rsidR="00850AFF" w:rsidRPr="00850AFF" w14:paraId="54C48B8B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BF2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9EBA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11B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C87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0953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4.200,00</w:t>
            </w:r>
          </w:p>
        </w:tc>
      </w:tr>
      <w:tr w:rsidR="00850AFF" w:rsidRPr="00850AFF" w14:paraId="3B6ED7F2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3DE6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5155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0D3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5.450,70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8B1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D87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5.450,70</w:t>
            </w:r>
          </w:p>
        </w:tc>
      </w:tr>
      <w:tr w:rsidR="00850AFF" w:rsidRPr="00850AFF" w14:paraId="382DD5E6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37C8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B778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38D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62.159,59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0CB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5B7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62.159,59</w:t>
            </w:r>
          </w:p>
        </w:tc>
      </w:tr>
      <w:tr w:rsidR="00850AFF" w:rsidRPr="00850AFF" w14:paraId="16402C08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A129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7C1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0C53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41.509,59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90F0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-1.550,00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174A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39.959,59</w:t>
            </w:r>
          </w:p>
        </w:tc>
      </w:tr>
      <w:tr w:rsidR="00850AFF" w:rsidRPr="00850AFF" w14:paraId="79743BF9" w14:textId="77777777" w:rsidTr="00850AFF">
        <w:trPr>
          <w:trHeight w:val="407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E096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9E61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B87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B2A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-700,00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5DD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5.300,00</w:t>
            </w:r>
          </w:p>
        </w:tc>
      </w:tr>
      <w:tr w:rsidR="00850AFF" w:rsidRPr="00850AFF" w14:paraId="7A73BF48" w14:textId="77777777" w:rsidTr="00850AFF">
        <w:trPr>
          <w:trHeight w:val="42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C041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871C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FCA4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14.650,00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CD48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3BB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16.900,00</w:t>
            </w:r>
          </w:p>
        </w:tc>
      </w:tr>
      <w:tr w:rsidR="00850AFF" w:rsidRPr="00850AFF" w14:paraId="2875092B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2B43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77CB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610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1.272.148,00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A29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-17.470,00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1CA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1.254.678,00</w:t>
            </w:r>
          </w:p>
        </w:tc>
      </w:tr>
      <w:tr w:rsidR="00850AFF" w:rsidRPr="00850AFF" w14:paraId="362EE9C5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74D0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2043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75DF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1.171.500,00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A316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-2.420,00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49E0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1.169.080,00</w:t>
            </w:r>
          </w:p>
        </w:tc>
      </w:tr>
      <w:tr w:rsidR="00850AFF" w:rsidRPr="00850AFF" w14:paraId="612FA055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0AC6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3076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F33E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100.648,00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32DE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-15.050,00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41F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85.598,00</w:t>
            </w:r>
          </w:p>
        </w:tc>
      </w:tr>
      <w:tr w:rsidR="00850AFF" w:rsidRPr="00850AFF" w14:paraId="170D3E8E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C38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0C6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96B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248,00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FFB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240,00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C8E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488,00</w:t>
            </w:r>
          </w:p>
        </w:tc>
      </w:tr>
      <w:tr w:rsidR="00850AFF" w:rsidRPr="00850AFF" w14:paraId="480341AC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91FE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B742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2DBB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248,00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0EB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240,00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3E2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488,00</w:t>
            </w:r>
          </w:p>
        </w:tc>
      </w:tr>
      <w:tr w:rsidR="00850AFF" w:rsidRPr="00850AFF" w14:paraId="0823F45F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45B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5C5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PRIHODI OD PRODAJE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4DC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333,68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5CEE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FDC9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333,68</w:t>
            </w:r>
          </w:p>
        </w:tc>
      </w:tr>
      <w:tr w:rsidR="00850AFF" w:rsidRPr="00850AFF" w14:paraId="063B2C97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86CC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3957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BAC4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333,68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A3ED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BA2E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333,68</w:t>
            </w:r>
          </w:p>
        </w:tc>
      </w:tr>
      <w:tr w:rsidR="00850AFF" w:rsidRPr="00850AFF" w14:paraId="67692BE0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40F9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Aktivnost A320304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5911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KRIŽEVAČKE TAMBURICE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950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FBB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A07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850AFF" w:rsidRPr="00850AFF" w14:paraId="4B9C5380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10F5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Izvor financiranja   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6603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6737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98EC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7DD0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i/>
                <w:i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850AFF" w:rsidRPr="00850AFF" w14:paraId="6B7D72BE" w14:textId="77777777" w:rsidTr="00850AFF">
        <w:trPr>
          <w:trHeight w:val="362"/>
        </w:trPr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4585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C7FF" w14:textId="77777777" w:rsidR="00850AFF" w:rsidRPr="00850AFF" w:rsidRDefault="00850AFF" w:rsidP="00850AFF">
            <w:pPr>
              <w:spacing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62D2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DC65" w14:textId="77777777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DAD1" w14:textId="31C9B3F6" w:rsidR="00850AFF" w:rsidRPr="00850AFF" w:rsidRDefault="00850AFF" w:rsidP="00850AFF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</w:pPr>
            <w:r w:rsidRPr="00850AFF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</w:tbl>
    <w:p w14:paraId="68A8E1EB" w14:textId="1C833D9D" w:rsidR="005117AA" w:rsidRDefault="005117AA" w:rsidP="0061243E">
      <w:pPr>
        <w:spacing w:after="160" w:line="360" w:lineRule="auto"/>
        <w:jc w:val="both"/>
        <w:rPr>
          <w:b w:val="0"/>
          <w:sz w:val="22"/>
        </w:rPr>
      </w:pPr>
    </w:p>
    <w:p w14:paraId="75D19D5D" w14:textId="77777777" w:rsidR="001F1BB7" w:rsidRDefault="001F1BB7" w:rsidP="0099598A">
      <w:pPr>
        <w:spacing w:line="360" w:lineRule="auto"/>
        <w:jc w:val="both"/>
        <w:rPr>
          <w:b w:val="0"/>
          <w:sz w:val="22"/>
        </w:rPr>
      </w:pPr>
    </w:p>
    <w:p w14:paraId="203ACFFE" w14:textId="1CA9098D" w:rsidR="00DA6A3D" w:rsidRDefault="00FE2D35" w:rsidP="007A0317">
      <w:pPr>
        <w:spacing w:line="360" w:lineRule="auto"/>
        <w:jc w:val="both"/>
        <w:rPr>
          <w:b w:val="0"/>
          <w:sz w:val="22"/>
        </w:rPr>
      </w:pPr>
      <w:r>
        <w:rPr>
          <w:sz w:val="22"/>
        </w:rPr>
        <w:t>Aktivnost A320304</w:t>
      </w:r>
      <w:r w:rsidRPr="00297985">
        <w:rPr>
          <w:b w:val="0"/>
          <w:sz w:val="22"/>
        </w:rPr>
        <w:t xml:space="preserve"> – </w:t>
      </w:r>
      <w:r>
        <w:rPr>
          <w:b w:val="0"/>
          <w:sz w:val="22"/>
        </w:rPr>
        <w:t>Križevačke tamburic</w:t>
      </w:r>
      <w:r w:rsidR="005117AA">
        <w:rPr>
          <w:b w:val="0"/>
          <w:sz w:val="22"/>
        </w:rPr>
        <w:t>e planirani rashodi iznose 1.327</w:t>
      </w:r>
      <w:r>
        <w:rPr>
          <w:b w:val="0"/>
          <w:sz w:val="22"/>
        </w:rPr>
        <w:t xml:space="preserve"> eura, te su</w:t>
      </w:r>
      <w:r w:rsidR="007E127E">
        <w:rPr>
          <w:b w:val="0"/>
          <w:sz w:val="22"/>
        </w:rPr>
        <w:t xml:space="preserve"> ostali</w:t>
      </w:r>
      <w:r>
        <w:rPr>
          <w:b w:val="0"/>
          <w:sz w:val="22"/>
        </w:rPr>
        <w:t xml:space="preserve"> p</w:t>
      </w:r>
      <w:r w:rsidR="007E127E">
        <w:rPr>
          <w:b w:val="0"/>
          <w:sz w:val="22"/>
        </w:rPr>
        <w:t>rema izvornom planu.</w:t>
      </w:r>
    </w:p>
    <w:p w14:paraId="0B4A08E3" w14:textId="54C9A648" w:rsidR="00B76F30" w:rsidRDefault="00B76F30" w:rsidP="007A0317">
      <w:pPr>
        <w:spacing w:line="360" w:lineRule="auto"/>
        <w:jc w:val="both"/>
        <w:rPr>
          <w:b w:val="0"/>
          <w:sz w:val="22"/>
        </w:rPr>
      </w:pPr>
    </w:p>
    <w:p w14:paraId="56FCF272" w14:textId="23240ECD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3958853F" w14:textId="31642F52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6B7836DA" w14:textId="70F846DE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7FC39613" w14:textId="37956C53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7A697E7F" w14:textId="7EBE06E9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5B1C1D57" w14:textId="53B4D7A7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5BC2119C" w14:textId="26D85DC2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5591A581" w14:textId="382D27BC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375A2C91" w14:textId="606014FC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6111E521" w14:textId="2F9D6157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43AC0C5D" w14:textId="35217B74" w:rsidR="00232245" w:rsidRDefault="00232245" w:rsidP="007A0317">
      <w:pPr>
        <w:spacing w:line="360" w:lineRule="auto"/>
        <w:jc w:val="both"/>
        <w:rPr>
          <w:b w:val="0"/>
          <w:sz w:val="22"/>
        </w:rPr>
      </w:pPr>
    </w:p>
    <w:p w14:paraId="6089E210" w14:textId="652DF588" w:rsidR="00232245" w:rsidRDefault="00232245" w:rsidP="007A0317">
      <w:pPr>
        <w:spacing w:line="360" w:lineRule="auto"/>
        <w:jc w:val="both"/>
        <w:rPr>
          <w:b w:val="0"/>
          <w:sz w:val="22"/>
        </w:rPr>
      </w:pPr>
    </w:p>
    <w:p w14:paraId="2F31428A" w14:textId="698EF378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2C1F2760" w14:textId="1F460232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5BCEF41B" w14:textId="13941443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32DA1CB7" w14:textId="5EFAF2E7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5C457D1B" w14:textId="079B061D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614636DD" w14:textId="4E3CE3B6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10F89C0E" w14:textId="2D0B6776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298CE0AD" w14:textId="1C67DD14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5799119F" w14:textId="3CA4DC96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1BAF2AE7" w14:textId="1E603075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6B2FB45F" w14:textId="5D505C61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6EF4E8B3" w14:textId="6A47BC85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5D183606" w14:textId="6B321FBF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7CF8C5F7" w14:textId="77777777" w:rsidR="0061243E" w:rsidRDefault="0061243E" w:rsidP="007A0317">
      <w:pPr>
        <w:spacing w:line="360" w:lineRule="auto"/>
        <w:jc w:val="both"/>
        <w:rPr>
          <w:b w:val="0"/>
          <w:sz w:val="22"/>
        </w:rPr>
      </w:pPr>
    </w:p>
    <w:p w14:paraId="30D40873" w14:textId="79955FE7" w:rsidR="0099598A" w:rsidRDefault="0099598A" w:rsidP="007A0317">
      <w:pPr>
        <w:spacing w:line="360" w:lineRule="auto"/>
        <w:jc w:val="both"/>
        <w:rPr>
          <w:b w:val="0"/>
          <w:sz w:val="22"/>
        </w:rPr>
      </w:pPr>
    </w:p>
    <w:p w14:paraId="3243AD21" w14:textId="77777777" w:rsidR="001673E7" w:rsidRPr="001673E7" w:rsidRDefault="001673E7" w:rsidP="007A0317">
      <w:pPr>
        <w:pStyle w:val="Naslov3"/>
        <w:spacing w:line="360" w:lineRule="auto"/>
        <w:jc w:val="both"/>
        <w:rPr>
          <w:u w:val="none"/>
        </w:rPr>
      </w:pPr>
      <w:r w:rsidRPr="001673E7">
        <w:rPr>
          <w:u w:val="none"/>
        </w:rPr>
        <w:t>POSTAVLJENI CILJEVI</w:t>
      </w:r>
      <w:r w:rsidR="00086DD4">
        <w:rPr>
          <w:u w:val="none"/>
        </w:rPr>
        <w:t>, POKAZATELJI USPJEŠNOSTI</w:t>
      </w:r>
      <w:r w:rsidRPr="001673E7">
        <w:rPr>
          <w:u w:val="none"/>
        </w:rPr>
        <w:t xml:space="preserve"> I GODIŠNJI PLAN RADA ŠKOLE</w:t>
      </w:r>
    </w:p>
    <w:p w14:paraId="69559B76" w14:textId="77777777" w:rsidR="001673E7" w:rsidRPr="001673E7" w:rsidRDefault="001673E7" w:rsidP="007A0317">
      <w:pPr>
        <w:spacing w:line="360" w:lineRule="auto"/>
        <w:jc w:val="both"/>
        <w:rPr>
          <w:color w:val="323E4F" w:themeColor="text2" w:themeShade="BF"/>
          <w:sz w:val="22"/>
        </w:rPr>
      </w:pPr>
    </w:p>
    <w:p w14:paraId="70DE6BA7" w14:textId="3D4CA89D" w:rsidR="00232245" w:rsidRDefault="00F47FA0" w:rsidP="00232245">
      <w:pPr>
        <w:spacing w:line="360" w:lineRule="auto"/>
        <w:jc w:val="both"/>
        <w:rPr>
          <w:sz w:val="22"/>
        </w:rPr>
      </w:pPr>
      <w:r w:rsidRPr="00F47FA0">
        <w:rPr>
          <w:sz w:val="22"/>
        </w:rPr>
        <w:t xml:space="preserve">Postavljeni ciljevi i programi glazbenog obrazovanja  </w:t>
      </w:r>
      <w:r w:rsidR="00232245">
        <w:rPr>
          <w:sz w:val="22"/>
        </w:rPr>
        <w:t xml:space="preserve">su </w:t>
      </w:r>
      <w:r w:rsidRPr="00F47FA0">
        <w:rPr>
          <w:sz w:val="22"/>
        </w:rPr>
        <w:t>usklađeni  i razrađeni Školskim kurikulumom i Godi</w:t>
      </w:r>
      <w:r w:rsidR="00DA6A3D">
        <w:rPr>
          <w:sz w:val="22"/>
        </w:rPr>
        <w:t>šnjim planom i programom Škole.</w:t>
      </w:r>
    </w:p>
    <w:p w14:paraId="4B6B6ECE" w14:textId="27D80917" w:rsidR="00232245" w:rsidRPr="004E722E" w:rsidRDefault="00232245" w:rsidP="00232245">
      <w:pPr>
        <w:spacing w:line="360" w:lineRule="auto"/>
        <w:jc w:val="both"/>
        <w:rPr>
          <w:b w:val="0"/>
          <w:sz w:val="22"/>
        </w:rPr>
      </w:pPr>
      <w:r w:rsidRPr="00F47FA0">
        <w:rPr>
          <w:b w:val="0"/>
          <w:sz w:val="22"/>
        </w:rPr>
        <w:t xml:space="preserve">Osiguravanje </w:t>
      </w:r>
      <w:r>
        <w:rPr>
          <w:b w:val="0"/>
          <w:sz w:val="22"/>
        </w:rPr>
        <w:t>određenog financijskog</w:t>
      </w:r>
      <w:r w:rsidRPr="00F47FA0">
        <w:rPr>
          <w:b w:val="0"/>
          <w:sz w:val="22"/>
        </w:rPr>
        <w:t xml:space="preserve"> standarda pretpos</w:t>
      </w:r>
      <w:r>
        <w:rPr>
          <w:b w:val="0"/>
          <w:sz w:val="22"/>
        </w:rPr>
        <w:t xml:space="preserve">tavlja planiranje i realizaciju </w:t>
      </w:r>
      <w:r w:rsidRPr="00F47FA0">
        <w:rPr>
          <w:b w:val="0"/>
          <w:sz w:val="22"/>
        </w:rPr>
        <w:t xml:space="preserve">aktivnosti </w:t>
      </w:r>
      <w:r>
        <w:rPr>
          <w:b w:val="0"/>
          <w:sz w:val="22"/>
        </w:rPr>
        <w:t xml:space="preserve">glazbene škole </w:t>
      </w:r>
      <w:r w:rsidRPr="00F47FA0">
        <w:rPr>
          <w:b w:val="0"/>
          <w:sz w:val="22"/>
        </w:rPr>
        <w:t xml:space="preserve">koje proizlaze iz nastavnog plana i programa. </w:t>
      </w:r>
      <w:r w:rsidR="004E722E">
        <w:rPr>
          <w:b w:val="0"/>
          <w:sz w:val="22"/>
        </w:rPr>
        <w:t xml:space="preserve"> Uz redovan rad glazbene škole, c</w:t>
      </w:r>
      <w:r>
        <w:rPr>
          <w:b w:val="0"/>
          <w:sz w:val="22"/>
        </w:rPr>
        <w:t>ilj je</w:t>
      </w:r>
      <w:r w:rsidRPr="00232245">
        <w:rPr>
          <w:b w:val="0"/>
          <w:sz w:val="22"/>
        </w:rPr>
        <w:t xml:space="preserve"> osigurati što uspješnije</w:t>
      </w:r>
      <w:r>
        <w:rPr>
          <w:b w:val="0"/>
          <w:sz w:val="22"/>
        </w:rPr>
        <w:t xml:space="preserve"> glazbeno obrazovanje učenika. </w:t>
      </w:r>
      <w:r w:rsidR="004E722E">
        <w:rPr>
          <w:b w:val="0"/>
          <w:sz w:val="22"/>
        </w:rPr>
        <w:t>Škola</w:t>
      </w:r>
      <w:r>
        <w:rPr>
          <w:b w:val="0"/>
          <w:sz w:val="22"/>
        </w:rPr>
        <w:t xml:space="preserve"> pruža i organizaciju dodatnih programa, </w:t>
      </w:r>
      <w:r w:rsidRPr="00232245">
        <w:rPr>
          <w:b w:val="0"/>
          <w:sz w:val="22"/>
        </w:rPr>
        <w:t>javnih nastupa i priprema za smotre i natjecanja učenika</w:t>
      </w:r>
      <w:r>
        <w:rPr>
          <w:b w:val="0"/>
          <w:sz w:val="22"/>
        </w:rPr>
        <w:t xml:space="preserve">, </w:t>
      </w:r>
      <w:r w:rsidRPr="00232245">
        <w:rPr>
          <w:rFonts w:ascii="Calibri" w:hAnsi="Calibri" w:cs="Calibri"/>
          <w:b w:val="0"/>
          <w:color w:val="000000" w:themeColor="text1"/>
          <w:sz w:val="24"/>
          <w:szCs w:val="24"/>
        </w:rPr>
        <w:t>a zadani pokazatelj uspješnosti su ostvareni rezultati i osvojene nagrade</w:t>
      </w:r>
      <w:r>
        <w:rPr>
          <w:rFonts w:ascii="Calibri" w:hAnsi="Calibri" w:cs="Calibri"/>
          <w:b w:val="0"/>
          <w:color w:val="000000" w:themeColor="text1"/>
          <w:sz w:val="24"/>
          <w:szCs w:val="24"/>
        </w:rPr>
        <w:t>.</w:t>
      </w:r>
    </w:p>
    <w:p w14:paraId="7386B6D7" w14:textId="77777777" w:rsidR="00232245" w:rsidRPr="005D09DF" w:rsidRDefault="00232245" w:rsidP="00232245">
      <w:pPr>
        <w:spacing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B843EFD" w14:textId="77777777" w:rsidR="0099598A" w:rsidRPr="00F47FA0" w:rsidRDefault="0099598A" w:rsidP="007A0317">
      <w:pPr>
        <w:spacing w:line="360" w:lineRule="auto"/>
        <w:jc w:val="both"/>
        <w:rPr>
          <w:b w:val="0"/>
          <w:sz w:val="22"/>
        </w:rPr>
      </w:pPr>
    </w:p>
    <w:p w14:paraId="48DA921D" w14:textId="384AA6D7" w:rsidR="00ED23C5" w:rsidRPr="001673E7" w:rsidRDefault="001673E7" w:rsidP="007A0317">
      <w:pPr>
        <w:spacing w:line="360" w:lineRule="auto"/>
        <w:jc w:val="both"/>
        <w:rPr>
          <w:b w:val="0"/>
          <w:sz w:val="22"/>
        </w:rPr>
      </w:pPr>
      <w:r w:rsidRPr="001673E7">
        <w:rPr>
          <w:b w:val="0"/>
          <w:sz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Reetkatablice"/>
        <w:tblW w:w="5893" w:type="dxa"/>
        <w:tblInd w:w="3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737"/>
      </w:tblGrid>
      <w:tr w:rsidR="00ED23C5" w14:paraId="7E7116D2" w14:textId="77777777" w:rsidTr="0099598A">
        <w:trPr>
          <w:trHeight w:val="1461"/>
        </w:trPr>
        <w:tc>
          <w:tcPr>
            <w:tcW w:w="3156" w:type="dxa"/>
          </w:tcPr>
          <w:p w14:paraId="69D88780" w14:textId="77777777" w:rsidR="00ED23C5" w:rsidRDefault="00ED23C5" w:rsidP="007A0317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Voditelj/ica računovodstva:</w:t>
            </w:r>
          </w:p>
        </w:tc>
        <w:tc>
          <w:tcPr>
            <w:tcW w:w="2737" w:type="dxa"/>
          </w:tcPr>
          <w:p w14:paraId="32D331D6" w14:textId="77777777" w:rsidR="00ED23C5" w:rsidRDefault="00ED23C5" w:rsidP="007A0317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Marija Manjkas, mag. </w:t>
            </w:r>
            <w:r w:rsidR="007C3B4D">
              <w:rPr>
                <w:b w:val="0"/>
                <w:sz w:val="22"/>
              </w:rPr>
              <w:t>o</w:t>
            </w:r>
            <w:r>
              <w:rPr>
                <w:b w:val="0"/>
                <w:sz w:val="22"/>
              </w:rPr>
              <w:t>ec</w:t>
            </w:r>
          </w:p>
          <w:p w14:paraId="6B2BADA4" w14:textId="77777777" w:rsidR="007C3B4D" w:rsidRDefault="007C3B4D" w:rsidP="007A0317">
            <w:pPr>
              <w:spacing w:line="360" w:lineRule="auto"/>
              <w:jc w:val="both"/>
              <w:rPr>
                <w:b w:val="0"/>
                <w:sz w:val="22"/>
              </w:rPr>
            </w:pPr>
          </w:p>
          <w:p w14:paraId="05B150B0" w14:textId="77777777" w:rsidR="007C3B4D" w:rsidRDefault="007C3B4D" w:rsidP="007A0317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_______________________</w:t>
            </w:r>
          </w:p>
        </w:tc>
      </w:tr>
      <w:tr w:rsidR="00ED23C5" w14:paraId="01A44E44" w14:textId="77777777" w:rsidTr="0099598A">
        <w:trPr>
          <w:trHeight w:val="1461"/>
        </w:trPr>
        <w:tc>
          <w:tcPr>
            <w:tcW w:w="3156" w:type="dxa"/>
          </w:tcPr>
          <w:p w14:paraId="538580E8" w14:textId="77777777" w:rsidR="00ED23C5" w:rsidRDefault="00ED23C5" w:rsidP="007A0317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Ravnatelj/ica:</w:t>
            </w:r>
          </w:p>
        </w:tc>
        <w:tc>
          <w:tcPr>
            <w:tcW w:w="2737" w:type="dxa"/>
          </w:tcPr>
          <w:p w14:paraId="43AF1F9E" w14:textId="77777777" w:rsidR="00ED23C5" w:rsidRDefault="00ED23C5" w:rsidP="007A0317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Branka Špoljar, prof</w:t>
            </w:r>
          </w:p>
          <w:p w14:paraId="305CDA59" w14:textId="77777777" w:rsidR="007C3B4D" w:rsidRDefault="007C3B4D" w:rsidP="007A0317">
            <w:pPr>
              <w:spacing w:line="360" w:lineRule="auto"/>
              <w:jc w:val="both"/>
              <w:rPr>
                <w:b w:val="0"/>
                <w:sz w:val="22"/>
              </w:rPr>
            </w:pPr>
          </w:p>
          <w:p w14:paraId="75315C06" w14:textId="77777777" w:rsidR="007C3B4D" w:rsidRDefault="007C3B4D" w:rsidP="007A0317">
            <w:pPr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_______________________</w:t>
            </w:r>
          </w:p>
        </w:tc>
      </w:tr>
    </w:tbl>
    <w:p w14:paraId="175B3264" w14:textId="77777777" w:rsidR="001673E7" w:rsidRPr="001673E7" w:rsidRDefault="001673E7" w:rsidP="007A0317">
      <w:pPr>
        <w:spacing w:line="360" w:lineRule="auto"/>
        <w:jc w:val="both"/>
        <w:rPr>
          <w:i/>
          <w:sz w:val="22"/>
        </w:rPr>
      </w:pPr>
      <w:r w:rsidRPr="001673E7">
        <w:rPr>
          <w:b w:val="0"/>
          <w:sz w:val="22"/>
        </w:rPr>
        <w:t xml:space="preserve">              </w:t>
      </w:r>
    </w:p>
    <w:sectPr w:rsidR="001673E7" w:rsidRPr="0016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6FDA"/>
    <w:multiLevelType w:val="hybridMultilevel"/>
    <w:tmpl w:val="AD787050"/>
    <w:lvl w:ilvl="0" w:tplc="B3E8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436"/>
    <w:multiLevelType w:val="hybridMultilevel"/>
    <w:tmpl w:val="678272F2"/>
    <w:lvl w:ilvl="0" w:tplc="2D905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07E"/>
    <w:multiLevelType w:val="hybridMultilevel"/>
    <w:tmpl w:val="F01AA6AA"/>
    <w:lvl w:ilvl="0" w:tplc="CA581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4B89"/>
    <w:multiLevelType w:val="hybridMultilevel"/>
    <w:tmpl w:val="6C06B50A"/>
    <w:lvl w:ilvl="0" w:tplc="525C0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4923"/>
    <w:multiLevelType w:val="hybridMultilevel"/>
    <w:tmpl w:val="012E7CFE"/>
    <w:lvl w:ilvl="0" w:tplc="B59A7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1183"/>
    <w:multiLevelType w:val="hybridMultilevel"/>
    <w:tmpl w:val="D6702EF8"/>
    <w:lvl w:ilvl="0" w:tplc="3636F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D3279"/>
    <w:multiLevelType w:val="hybridMultilevel"/>
    <w:tmpl w:val="3B4AFF8A"/>
    <w:lvl w:ilvl="0" w:tplc="4C7491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6052B"/>
    <w:multiLevelType w:val="hybridMultilevel"/>
    <w:tmpl w:val="750CF320"/>
    <w:lvl w:ilvl="0" w:tplc="82E8850A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45F1"/>
    <w:multiLevelType w:val="hybridMultilevel"/>
    <w:tmpl w:val="0E3A34FC"/>
    <w:lvl w:ilvl="0" w:tplc="CA581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7202"/>
    <w:multiLevelType w:val="hybridMultilevel"/>
    <w:tmpl w:val="CB7CDE70"/>
    <w:lvl w:ilvl="0" w:tplc="0C8A8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7781"/>
    <w:multiLevelType w:val="hybridMultilevel"/>
    <w:tmpl w:val="BB74D310"/>
    <w:lvl w:ilvl="0" w:tplc="FBE2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9621E"/>
    <w:multiLevelType w:val="hybridMultilevel"/>
    <w:tmpl w:val="B830A2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A3550"/>
    <w:multiLevelType w:val="hybridMultilevel"/>
    <w:tmpl w:val="B0C04154"/>
    <w:lvl w:ilvl="0" w:tplc="EBC6A1E0">
      <w:start w:val="71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49771F41"/>
    <w:multiLevelType w:val="hybridMultilevel"/>
    <w:tmpl w:val="3FEE1480"/>
    <w:lvl w:ilvl="0" w:tplc="5BB82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7746"/>
    <w:multiLevelType w:val="hybridMultilevel"/>
    <w:tmpl w:val="A7064390"/>
    <w:lvl w:ilvl="0" w:tplc="B59A7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15917"/>
    <w:multiLevelType w:val="hybridMultilevel"/>
    <w:tmpl w:val="98823C56"/>
    <w:lvl w:ilvl="0" w:tplc="1A4C32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5686"/>
    <w:multiLevelType w:val="hybridMultilevel"/>
    <w:tmpl w:val="78C2410A"/>
    <w:lvl w:ilvl="0" w:tplc="73B66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F7F1D"/>
    <w:multiLevelType w:val="hybridMultilevel"/>
    <w:tmpl w:val="61DCA56A"/>
    <w:lvl w:ilvl="0" w:tplc="5CB03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AE2"/>
    <w:multiLevelType w:val="hybridMultilevel"/>
    <w:tmpl w:val="52363154"/>
    <w:lvl w:ilvl="0" w:tplc="6D2A63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336C"/>
    <w:multiLevelType w:val="hybridMultilevel"/>
    <w:tmpl w:val="D86C410C"/>
    <w:lvl w:ilvl="0" w:tplc="041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5"/>
  </w:num>
  <w:num w:numId="6">
    <w:abstractNumId w:val="18"/>
  </w:num>
  <w:num w:numId="7">
    <w:abstractNumId w:val="13"/>
  </w:num>
  <w:num w:numId="8">
    <w:abstractNumId w:val="10"/>
  </w:num>
  <w:num w:numId="9">
    <w:abstractNumId w:val="0"/>
  </w:num>
  <w:num w:numId="10">
    <w:abstractNumId w:val="6"/>
  </w:num>
  <w:num w:numId="11">
    <w:abstractNumId w:val="17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 w:numId="17">
    <w:abstractNumId w:val="16"/>
  </w:num>
  <w:num w:numId="18">
    <w:abstractNumId w:val="1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74"/>
    <w:rsid w:val="00011D64"/>
    <w:rsid w:val="00013CA1"/>
    <w:rsid w:val="00071FF5"/>
    <w:rsid w:val="00086DD4"/>
    <w:rsid w:val="000A50EB"/>
    <w:rsid w:val="000D4C7C"/>
    <w:rsid w:val="000E18D3"/>
    <w:rsid w:val="000F1099"/>
    <w:rsid w:val="00142014"/>
    <w:rsid w:val="0014356D"/>
    <w:rsid w:val="00152E86"/>
    <w:rsid w:val="001673E7"/>
    <w:rsid w:val="00173AF1"/>
    <w:rsid w:val="001F1BB7"/>
    <w:rsid w:val="001F5DDA"/>
    <w:rsid w:val="00203D28"/>
    <w:rsid w:val="00213C73"/>
    <w:rsid w:val="00232245"/>
    <w:rsid w:val="00246306"/>
    <w:rsid w:val="00297985"/>
    <w:rsid w:val="002A7152"/>
    <w:rsid w:val="002C4BC7"/>
    <w:rsid w:val="002C6660"/>
    <w:rsid w:val="00300B6C"/>
    <w:rsid w:val="00315799"/>
    <w:rsid w:val="00330B73"/>
    <w:rsid w:val="00350768"/>
    <w:rsid w:val="0038308B"/>
    <w:rsid w:val="00394275"/>
    <w:rsid w:val="00396EBA"/>
    <w:rsid w:val="003A76C5"/>
    <w:rsid w:val="003A7865"/>
    <w:rsid w:val="003B4D70"/>
    <w:rsid w:val="003B4E8B"/>
    <w:rsid w:val="003C046F"/>
    <w:rsid w:val="00400A4D"/>
    <w:rsid w:val="00407CA8"/>
    <w:rsid w:val="004371E2"/>
    <w:rsid w:val="004575A7"/>
    <w:rsid w:val="00476880"/>
    <w:rsid w:val="004A617F"/>
    <w:rsid w:val="004C2E30"/>
    <w:rsid w:val="004E722D"/>
    <w:rsid w:val="004E722E"/>
    <w:rsid w:val="005117AA"/>
    <w:rsid w:val="00513A1E"/>
    <w:rsid w:val="00581782"/>
    <w:rsid w:val="005B2B52"/>
    <w:rsid w:val="005C1AAE"/>
    <w:rsid w:val="005C2A4B"/>
    <w:rsid w:val="005F2141"/>
    <w:rsid w:val="00602CB0"/>
    <w:rsid w:val="0060308D"/>
    <w:rsid w:val="0061243E"/>
    <w:rsid w:val="0062034B"/>
    <w:rsid w:val="006379A6"/>
    <w:rsid w:val="006413EF"/>
    <w:rsid w:val="006811BF"/>
    <w:rsid w:val="006A425A"/>
    <w:rsid w:val="006A4A57"/>
    <w:rsid w:val="006D362C"/>
    <w:rsid w:val="006D540C"/>
    <w:rsid w:val="00700C5F"/>
    <w:rsid w:val="007300C9"/>
    <w:rsid w:val="00754A88"/>
    <w:rsid w:val="0076766C"/>
    <w:rsid w:val="007725A9"/>
    <w:rsid w:val="007A0317"/>
    <w:rsid w:val="007B34FF"/>
    <w:rsid w:val="007C3B4D"/>
    <w:rsid w:val="007E127E"/>
    <w:rsid w:val="00850AFF"/>
    <w:rsid w:val="00884EE5"/>
    <w:rsid w:val="008E575F"/>
    <w:rsid w:val="008E7FA8"/>
    <w:rsid w:val="009035FF"/>
    <w:rsid w:val="00911F2B"/>
    <w:rsid w:val="00932D30"/>
    <w:rsid w:val="0094174D"/>
    <w:rsid w:val="009438A0"/>
    <w:rsid w:val="0099598A"/>
    <w:rsid w:val="009A1274"/>
    <w:rsid w:val="009B3762"/>
    <w:rsid w:val="009C570C"/>
    <w:rsid w:val="009D149E"/>
    <w:rsid w:val="009D34D0"/>
    <w:rsid w:val="00A0748A"/>
    <w:rsid w:val="00A33B4E"/>
    <w:rsid w:val="00A74A1F"/>
    <w:rsid w:val="00A80820"/>
    <w:rsid w:val="00A820EC"/>
    <w:rsid w:val="00AC0182"/>
    <w:rsid w:val="00B06566"/>
    <w:rsid w:val="00B35233"/>
    <w:rsid w:val="00B405DB"/>
    <w:rsid w:val="00B73C10"/>
    <w:rsid w:val="00B76F30"/>
    <w:rsid w:val="00BA4F83"/>
    <w:rsid w:val="00BC53C3"/>
    <w:rsid w:val="00BD1A16"/>
    <w:rsid w:val="00BE0AE5"/>
    <w:rsid w:val="00BE5672"/>
    <w:rsid w:val="00C54F18"/>
    <w:rsid w:val="00CD1EBD"/>
    <w:rsid w:val="00D57034"/>
    <w:rsid w:val="00D627F2"/>
    <w:rsid w:val="00D76859"/>
    <w:rsid w:val="00DA6A3D"/>
    <w:rsid w:val="00DD41A4"/>
    <w:rsid w:val="00E46265"/>
    <w:rsid w:val="00E55546"/>
    <w:rsid w:val="00E90636"/>
    <w:rsid w:val="00ED23C5"/>
    <w:rsid w:val="00EF44B1"/>
    <w:rsid w:val="00F35BB6"/>
    <w:rsid w:val="00F47FA0"/>
    <w:rsid w:val="00FB29FB"/>
    <w:rsid w:val="00FB338F"/>
    <w:rsid w:val="00FD5F68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189"/>
  <w15:chartTrackingRefBased/>
  <w15:docId w15:val="{C67BEC73-2D79-46D4-8CA9-C145608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46"/>
    <w:pPr>
      <w:spacing w:after="0"/>
      <w:jc w:val="center"/>
    </w:pPr>
    <w:rPr>
      <w:b/>
      <w:sz w:val="40"/>
    </w:rPr>
  </w:style>
  <w:style w:type="paragraph" w:styleId="Naslov1">
    <w:name w:val="heading 1"/>
    <w:basedOn w:val="Normal"/>
    <w:next w:val="Normal"/>
    <w:link w:val="Naslov1Char"/>
    <w:uiPriority w:val="9"/>
    <w:qFormat/>
    <w:rsid w:val="00CD1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 w:val="0"/>
      <w:color w:val="323E4F" w:themeColor="text2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413EF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23E4F" w:themeColor="text2" w:themeShade="BF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D1EBD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323E4F" w:themeColor="text2" w:themeShade="BF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D1EBD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Cs/>
      <w:color w:val="222A35" w:themeColor="text2" w:themeShade="8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A12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2C6660"/>
    <w:pPr>
      <w:ind w:left="720"/>
      <w:contextualSpacing/>
    </w:pPr>
  </w:style>
  <w:style w:type="paragraph" w:styleId="Bezproreda">
    <w:name w:val="No Spacing"/>
    <w:uiPriority w:val="1"/>
    <w:qFormat/>
    <w:rsid w:val="002C6660"/>
    <w:pPr>
      <w:spacing w:after="0" w:line="240" w:lineRule="auto"/>
      <w:jc w:val="center"/>
    </w:pPr>
    <w:rPr>
      <w:b/>
      <w:sz w:val="40"/>
    </w:rPr>
  </w:style>
  <w:style w:type="character" w:customStyle="1" w:styleId="Naslov1Char">
    <w:name w:val="Naslov 1 Char"/>
    <w:basedOn w:val="Zadanifontodlomka"/>
    <w:link w:val="Naslov1"/>
    <w:uiPriority w:val="9"/>
    <w:rsid w:val="00CD1EBD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6413EF"/>
    <w:rPr>
      <w:rFonts w:asciiTheme="majorHAnsi" w:eastAsiaTheme="majorEastAsia" w:hAnsiTheme="majorHAnsi" w:cstheme="majorBidi"/>
      <w:b/>
      <w:color w:val="323E4F" w:themeColor="text2" w:themeShade="BF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D1EBD"/>
    <w:rPr>
      <w:rFonts w:asciiTheme="majorHAnsi" w:eastAsiaTheme="majorEastAsia" w:hAnsiTheme="majorHAnsi" w:cstheme="majorBidi"/>
      <w:b/>
      <w:color w:val="323E4F" w:themeColor="text2" w:themeShade="BF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CD1EBD"/>
    <w:rPr>
      <w:rFonts w:asciiTheme="majorHAnsi" w:eastAsiaTheme="majorEastAsia" w:hAnsiTheme="majorHAnsi" w:cstheme="majorBidi"/>
      <w:b/>
      <w:iCs/>
      <w:color w:val="222A35" w:themeColor="text2" w:themeShade="8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2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CB0"/>
    <w:rPr>
      <w:rFonts w:ascii="Segoe UI" w:hAnsi="Segoe UI" w:cs="Segoe UI"/>
      <w:b/>
      <w:sz w:val="18"/>
      <w:szCs w:val="18"/>
    </w:rPr>
  </w:style>
  <w:style w:type="table" w:styleId="Reetkatablice">
    <w:name w:val="Table Grid"/>
    <w:basedOn w:val="Obinatablica"/>
    <w:uiPriority w:val="39"/>
    <w:rsid w:val="00ED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065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656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06566"/>
    <w:rPr>
      <w:b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6566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06566"/>
    <w:rPr>
      <w:b/>
      <w:bCs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4E72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E48036E6C6F4BB8230A536F5985E8" ma:contentTypeVersion="14" ma:contentTypeDescription="Create a new document." ma:contentTypeScope="" ma:versionID="dbea2728a5f1e79cd466433f8dee6a72">
  <xsd:schema xmlns:xsd="http://www.w3.org/2001/XMLSchema" xmlns:xs="http://www.w3.org/2001/XMLSchema" xmlns:p="http://schemas.microsoft.com/office/2006/metadata/properties" xmlns:ns3="a54cff6b-89cd-472d-8428-4d992b99b4f5" xmlns:ns4="aadfe461-7b82-4e08-bbd2-ccc55be7c3ae" targetNamespace="http://schemas.microsoft.com/office/2006/metadata/properties" ma:root="true" ma:fieldsID="a59f5db2e4a4a8bb44a306313ddbb171" ns3:_="" ns4:_="">
    <xsd:import namespace="a54cff6b-89cd-472d-8428-4d992b99b4f5"/>
    <xsd:import namespace="aadfe461-7b82-4e08-bbd2-ccc55be7c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ff6b-89cd-472d-8428-4d992b99b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fe461-7b82-4e08-bbd2-ccc55be7c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4cff6b-89cd-472d-8428-4d992b99b4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5672-B182-43C2-9E97-B8AA66A8B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cff6b-89cd-472d-8428-4d992b99b4f5"/>
    <ds:schemaRef ds:uri="aadfe461-7b82-4e08-bbd2-ccc55be7c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DD5A7-C958-4C47-BDEB-BA8AD01CD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F23C1-68F3-42CE-B567-813E519939F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54cff6b-89cd-472d-8428-4d992b99b4f5"/>
    <ds:schemaRef ds:uri="http://schemas.microsoft.com/office/2006/metadata/properties"/>
    <ds:schemaRef ds:uri="http://purl.org/dc/dcmitype/"/>
    <ds:schemaRef ds:uri="aadfe461-7b82-4e08-bbd2-ccc55be7c3a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DFA363-DAB4-4E0C-90C3-92729660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Manjkas</cp:lastModifiedBy>
  <cp:revision>3</cp:revision>
  <cp:lastPrinted>2024-05-20T13:05:00Z</cp:lastPrinted>
  <dcterms:created xsi:type="dcterms:W3CDTF">2024-12-13T14:09:00Z</dcterms:created>
  <dcterms:modified xsi:type="dcterms:W3CDTF">2024-12-13T14:10:00Z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0x010100CB0E48036E6C6F4BB8230A536F5985E8</vt:lpwstr>
  </property>
</Properties>
</file>